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AE3" w:rsidRPr="00E5052E" w:rsidRDefault="008712A0" w:rsidP="000A542B">
      <w:pPr>
        <w:spacing w:after="0" w:line="240" w:lineRule="auto"/>
        <w:ind w:left="567"/>
        <w:jc w:val="right"/>
        <w:outlineLvl w:val="0"/>
        <w:rPr>
          <w:rFonts w:ascii="Times New Roman" w:hAnsi="Times New Roman"/>
          <w:bCs/>
          <w:sz w:val="24"/>
          <w:szCs w:val="24"/>
        </w:rPr>
      </w:pPr>
      <w:bookmarkStart w:id="0" w:name="RANGE!A3"/>
      <w:r w:rsidRPr="00E5052E">
        <w:rPr>
          <w:rFonts w:ascii="Times New Roman" w:hAnsi="Times New Roman"/>
          <w:bCs/>
          <w:sz w:val="24"/>
          <w:szCs w:val="24"/>
        </w:rPr>
        <w:t xml:space="preserve">Приложение </w:t>
      </w:r>
      <w:r w:rsidR="00BE49FB" w:rsidRPr="00E5052E">
        <w:rPr>
          <w:rFonts w:ascii="Times New Roman" w:hAnsi="Times New Roman"/>
          <w:bCs/>
          <w:sz w:val="24"/>
          <w:szCs w:val="24"/>
        </w:rPr>
        <w:t>4</w:t>
      </w:r>
    </w:p>
    <w:bookmarkEnd w:id="0"/>
    <w:p w:rsidR="00625C35" w:rsidRPr="00E5052E" w:rsidRDefault="00FE1A92" w:rsidP="000A542B">
      <w:pPr>
        <w:spacing w:after="0"/>
        <w:ind w:left="108"/>
        <w:jc w:val="center"/>
        <w:rPr>
          <w:rFonts w:ascii="Times New Roman" w:hAnsi="Times New Roman"/>
          <w:sz w:val="24"/>
          <w:szCs w:val="24"/>
        </w:rPr>
      </w:pPr>
      <w:r w:rsidRPr="00E5052E">
        <w:rPr>
          <w:rFonts w:ascii="Times New Roman" w:hAnsi="Times New Roman"/>
          <w:sz w:val="24"/>
          <w:szCs w:val="24"/>
        </w:rPr>
        <w:t xml:space="preserve">Оценка </w:t>
      </w:r>
      <w:r w:rsidR="000E3748" w:rsidRPr="00E5052E">
        <w:rPr>
          <w:rFonts w:ascii="Times New Roman" w:hAnsi="Times New Roman"/>
          <w:sz w:val="24"/>
          <w:szCs w:val="24"/>
        </w:rPr>
        <w:t>применения</w:t>
      </w:r>
      <w:r w:rsidRPr="00E5052E">
        <w:rPr>
          <w:rFonts w:ascii="Times New Roman" w:hAnsi="Times New Roman"/>
          <w:sz w:val="24"/>
          <w:szCs w:val="24"/>
        </w:rPr>
        <w:t xml:space="preserve"> мер государственного регулирования</w:t>
      </w:r>
      <w:r w:rsidR="009E313D" w:rsidRPr="00E5052E">
        <w:rPr>
          <w:rFonts w:ascii="Times New Roman" w:hAnsi="Times New Roman"/>
          <w:sz w:val="24"/>
          <w:szCs w:val="24"/>
        </w:rPr>
        <w:t xml:space="preserve"> в сфере реализации государственной программы</w:t>
      </w:r>
    </w:p>
    <w:p w:rsidR="002849CA" w:rsidRPr="00E5052E" w:rsidRDefault="009E313D" w:rsidP="000A542B">
      <w:pPr>
        <w:spacing w:after="0"/>
        <w:ind w:left="108"/>
        <w:jc w:val="center"/>
        <w:rPr>
          <w:rFonts w:ascii="Times New Roman" w:hAnsi="Times New Roman"/>
          <w:sz w:val="24"/>
          <w:szCs w:val="24"/>
        </w:rPr>
      </w:pPr>
      <w:r w:rsidRPr="00E5052E">
        <w:rPr>
          <w:rFonts w:ascii="Times New Roman" w:hAnsi="Times New Roman"/>
          <w:sz w:val="24"/>
          <w:szCs w:val="24"/>
        </w:rPr>
        <w:t>Российской Федерации «Развитие транспортной системы»</w:t>
      </w:r>
    </w:p>
    <w:tbl>
      <w:tblPr>
        <w:tblW w:w="4846" w:type="pct"/>
        <w:tblLayout w:type="fixed"/>
        <w:tblLook w:val="04A0" w:firstRow="1" w:lastRow="0" w:firstColumn="1" w:lastColumn="0" w:noHBand="0" w:noVBand="1"/>
      </w:tblPr>
      <w:tblGrid>
        <w:gridCol w:w="534"/>
        <w:gridCol w:w="1541"/>
        <w:gridCol w:w="1292"/>
        <w:gridCol w:w="1077"/>
        <w:gridCol w:w="1077"/>
        <w:gridCol w:w="1077"/>
        <w:gridCol w:w="1077"/>
        <w:gridCol w:w="1084"/>
        <w:gridCol w:w="3257"/>
        <w:gridCol w:w="3117"/>
      </w:tblGrid>
      <w:tr w:rsidR="00564C1B" w:rsidRPr="00E5052E" w:rsidTr="00A83922">
        <w:trPr>
          <w:trHeight w:val="267"/>
        </w:trPr>
        <w:tc>
          <w:tcPr>
            <w:tcW w:w="176" w:type="pct"/>
            <w:vMerge w:val="restart"/>
            <w:tcBorders>
              <w:top w:val="single" w:sz="4" w:space="0" w:color="auto"/>
              <w:left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 п/п</w:t>
            </w:r>
          </w:p>
        </w:tc>
        <w:tc>
          <w:tcPr>
            <w:tcW w:w="509" w:type="pct"/>
            <w:vMerge w:val="restart"/>
            <w:tcBorders>
              <w:top w:val="single" w:sz="4" w:space="0" w:color="auto"/>
              <w:left w:val="nil"/>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sz w:val="18"/>
                <w:szCs w:val="18"/>
              </w:rPr>
              <w:t>Наименование меры</w:t>
            </w:r>
          </w:p>
        </w:tc>
        <w:tc>
          <w:tcPr>
            <w:tcW w:w="427" w:type="pct"/>
            <w:vMerge w:val="restart"/>
            <w:tcBorders>
              <w:top w:val="single" w:sz="4" w:space="0" w:color="auto"/>
              <w:left w:val="nil"/>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sz w:val="18"/>
                <w:szCs w:val="18"/>
              </w:rPr>
              <w:t>Показатель применения меры</w:t>
            </w:r>
          </w:p>
        </w:tc>
        <w:tc>
          <w:tcPr>
            <w:tcW w:w="712" w:type="pct"/>
            <w:gridSpan w:val="2"/>
            <w:tcBorders>
              <w:top w:val="single" w:sz="4" w:space="0" w:color="auto"/>
              <w:left w:val="nil"/>
              <w:bottom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sz w:val="18"/>
                <w:szCs w:val="18"/>
              </w:rPr>
              <w:t>Финансовая оценка результата в отчетном году, тыс. руб.</w:t>
            </w:r>
          </w:p>
        </w:tc>
        <w:tc>
          <w:tcPr>
            <w:tcW w:w="1070" w:type="pct"/>
            <w:gridSpan w:val="3"/>
            <w:tcBorders>
              <w:top w:val="single" w:sz="4" w:space="0" w:color="auto"/>
              <w:left w:val="single" w:sz="4" w:space="0" w:color="auto"/>
              <w:bottom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sz w:val="18"/>
                <w:szCs w:val="18"/>
              </w:rPr>
              <w:t>Финансовая оценка результата в плановом периоде, тыс. руб.</w:t>
            </w:r>
          </w:p>
        </w:tc>
        <w:tc>
          <w:tcPr>
            <w:tcW w:w="2106" w:type="pct"/>
            <w:gridSpan w:val="2"/>
            <w:tcBorders>
              <w:top w:val="single" w:sz="4" w:space="0" w:color="auto"/>
              <w:left w:val="single" w:sz="4" w:space="0" w:color="auto"/>
              <w:bottom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sz w:val="18"/>
                <w:szCs w:val="18"/>
              </w:rPr>
              <w:t>Обоснование необходимости (эффективности)</w:t>
            </w:r>
          </w:p>
        </w:tc>
      </w:tr>
      <w:tr w:rsidR="00564C1B" w:rsidRPr="00E5052E" w:rsidTr="00A83922">
        <w:trPr>
          <w:trHeight w:val="267"/>
        </w:trPr>
        <w:tc>
          <w:tcPr>
            <w:tcW w:w="176" w:type="pct"/>
            <w:vMerge/>
            <w:tcBorders>
              <w:top w:val="single" w:sz="4" w:space="0" w:color="auto"/>
              <w:left w:val="single" w:sz="4" w:space="0" w:color="auto"/>
              <w:right w:val="single" w:sz="4" w:space="0" w:color="auto"/>
            </w:tcBorders>
            <w:shd w:val="clear" w:color="auto" w:fill="auto"/>
            <w:vAlign w:val="bottom"/>
          </w:tcPr>
          <w:p w:rsidR="00564C1B" w:rsidRPr="00E5052E" w:rsidRDefault="00564C1B" w:rsidP="000A542B">
            <w:pPr>
              <w:spacing w:after="0" w:line="240" w:lineRule="auto"/>
              <w:jc w:val="center"/>
              <w:rPr>
                <w:rFonts w:ascii="Times New Roman" w:hAnsi="Times New Roman"/>
                <w:bCs/>
                <w:sz w:val="18"/>
                <w:szCs w:val="18"/>
              </w:rPr>
            </w:pPr>
          </w:p>
        </w:tc>
        <w:tc>
          <w:tcPr>
            <w:tcW w:w="509" w:type="pct"/>
            <w:vMerge/>
            <w:tcBorders>
              <w:top w:val="single" w:sz="4" w:space="0" w:color="auto"/>
              <w:left w:val="nil"/>
              <w:right w:val="single" w:sz="4" w:space="0" w:color="auto"/>
            </w:tcBorders>
            <w:shd w:val="clear" w:color="auto" w:fill="auto"/>
            <w:vAlign w:val="bottom"/>
          </w:tcPr>
          <w:p w:rsidR="00564C1B" w:rsidRPr="00E5052E" w:rsidRDefault="00564C1B" w:rsidP="000A542B">
            <w:pPr>
              <w:spacing w:after="0" w:line="240" w:lineRule="auto"/>
              <w:jc w:val="center"/>
              <w:rPr>
                <w:rFonts w:ascii="Times New Roman" w:hAnsi="Times New Roman"/>
                <w:bCs/>
                <w:sz w:val="18"/>
                <w:szCs w:val="18"/>
              </w:rPr>
            </w:pPr>
          </w:p>
        </w:tc>
        <w:tc>
          <w:tcPr>
            <w:tcW w:w="427" w:type="pct"/>
            <w:vMerge/>
            <w:tcBorders>
              <w:top w:val="single" w:sz="4" w:space="0" w:color="auto"/>
              <w:left w:val="nil"/>
              <w:right w:val="single" w:sz="4" w:space="0" w:color="auto"/>
            </w:tcBorders>
            <w:shd w:val="clear" w:color="auto" w:fill="auto"/>
            <w:vAlign w:val="bottom"/>
          </w:tcPr>
          <w:p w:rsidR="00564C1B" w:rsidRPr="00E5052E" w:rsidRDefault="00564C1B" w:rsidP="000A542B">
            <w:pPr>
              <w:spacing w:after="0" w:line="240" w:lineRule="auto"/>
              <w:jc w:val="center"/>
              <w:rPr>
                <w:rFonts w:ascii="Times New Roman" w:hAnsi="Times New Roman"/>
                <w:bCs/>
                <w:sz w:val="18"/>
                <w:szCs w:val="18"/>
              </w:rPr>
            </w:pPr>
          </w:p>
        </w:tc>
        <w:tc>
          <w:tcPr>
            <w:tcW w:w="356" w:type="pct"/>
            <w:tcBorders>
              <w:top w:val="single" w:sz="4" w:space="0" w:color="auto"/>
              <w:left w:val="nil"/>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план</w:t>
            </w:r>
          </w:p>
        </w:tc>
        <w:tc>
          <w:tcPr>
            <w:tcW w:w="356" w:type="pct"/>
            <w:tcBorders>
              <w:top w:val="single" w:sz="4" w:space="0" w:color="auto"/>
              <w:left w:val="nil"/>
              <w:right w:val="single" w:sz="4" w:space="0" w:color="auto"/>
            </w:tcBorders>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факт</w:t>
            </w:r>
          </w:p>
        </w:tc>
        <w:tc>
          <w:tcPr>
            <w:tcW w:w="356" w:type="pct"/>
            <w:tcBorders>
              <w:top w:val="single" w:sz="4" w:space="0" w:color="auto"/>
              <w:left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sz w:val="18"/>
                <w:szCs w:val="18"/>
              </w:rPr>
            </w:pPr>
            <w:r w:rsidRPr="00E5052E">
              <w:rPr>
                <w:rFonts w:ascii="Times New Roman" w:hAnsi="Times New Roman"/>
                <w:sz w:val="18"/>
                <w:szCs w:val="18"/>
              </w:rPr>
              <w:t>2018</w:t>
            </w:r>
          </w:p>
        </w:tc>
        <w:tc>
          <w:tcPr>
            <w:tcW w:w="356" w:type="pct"/>
            <w:tcBorders>
              <w:top w:val="single" w:sz="4" w:space="0" w:color="auto"/>
              <w:left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sz w:val="18"/>
                <w:szCs w:val="18"/>
              </w:rPr>
            </w:pPr>
            <w:r w:rsidRPr="00E5052E">
              <w:rPr>
                <w:rFonts w:ascii="Times New Roman" w:hAnsi="Times New Roman"/>
                <w:sz w:val="18"/>
                <w:szCs w:val="18"/>
              </w:rPr>
              <w:t>2019</w:t>
            </w:r>
          </w:p>
        </w:tc>
        <w:tc>
          <w:tcPr>
            <w:tcW w:w="358" w:type="pct"/>
            <w:tcBorders>
              <w:top w:val="single" w:sz="4" w:space="0" w:color="auto"/>
              <w:left w:val="single" w:sz="4" w:space="0" w:color="auto"/>
              <w:right w:val="single" w:sz="4" w:space="0" w:color="auto"/>
            </w:tcBorders>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2020</w:t>
            </w:r>
          </w:p>
        </w:tc>
        <w:tc>
          <w:tcPr>
            <w:tcW w:w="1076" w:type="pct"/>
            <w:tcBorders>
              <w:top w:val="single" w:sz="4" w:space="0" w:color="auto"/>
              <w:left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план</w:t>
            </w:r>
          </w:p>
        </w:tc>
        <w:tc>
          <w:tcPr>
            <w:tcW w:w="1030" w:type="pct"/>
            <w:tcBorders>
              <w:top w:val="single" w:sz="4" w:space="0" w:color="auto"/>
              <w:left w:val="single" w:sz="4" w:space="0" w:color="auto"/>
              <w:right w:val="single" w:sz="4" w:space="0" w:color="auto"/>
            </w:tcBorders>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факт</w:t>
            </w:r>
          </w:p>
        </w:tc>
      </w:tr>
    </w:tbl>
    <w:p w:rsidR="00564C1B" w:rsidRPr="00E5052E" w:rsidRDefault="00564C1B" w:rsidP="000A542B">
      <w:pPr>
        <w:spacing w:after="0" w:line="20" w:lineRule="exact"/>
        <w:jc w:val="center"/>
      </w:pPr>
    </w:p>
    <w:tbl>
      <w:tblPr>
        <w:tblW w:w="4845" w:type="pct"/>
        <w:tblLayout w:type="fixed"/>
        <w:tblLook w:val="04A0" w:firstRow="1" w:lastRow="0" w:firstColumn="1" w:lastColumn="0" w:noHBand="0" w:noVBand="1"/>
      </w:tblPr>
      <w:tblGrid>
        <w:gridCol w:w="534"/>
        <w:gridCol w:w="1540"/>
        <w:gridCol w:w="1292"/>
        <w:gridCol w:w="1077"/>
        <w:gridCol w:w="1077"/>
        <w:gridCol w:w="1077"/>
        <w:gridCol w:w="1077"/>
        <w:gridCol w:w="1086"/>
        <w:gridCol w:w="3256"/>
        <w:gridCol w:w="3114"/>
      </w:tblGrid>
      <w:tr w:rsidR="00564C1B" w:rsidRPr="00E5052E" w:rsidTr="00F4503C">
        <w:trPr>
          <w:trHeight w:val="267"/>
          <w:tblHeader/>
        </w:trPr>
        <w:tc>
          <w:tcPr>
            <w:tcW w:w="176" w:type="pct"/>
            <w:tcBorders>
              <w:top w:val="single" w:sz="4" w:space="0" w:color="auto"/>
              <w:left w:val="single" w:sz="4" w:space="0" w:color="auto"/>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1</w:t>
            </w:r>
          </w:p>
        </w:tc>
        <w:tc>
          <w:tcPr>
            <w:tcW w:w="509" w:type="pct"/>
            <w:tcBorders>
              <w:top w:val="single" w:sz="4" w:space="0" w:color="auto"/>
              <w:left w:val="nil"/>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2</w:t>
            </w:r>
          </w:p>
        </w:tc>
        <w:tc>
          <w:tcPr>
            <w:tcW w:w="427" w:type="pct"/>
            <w:tcBorders>
              <w:top w:val="single" w:sz="4" w:space="0" w:color="auto"/>
              <w:left w:val="nil"/>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3</w:t>
            </w:r>
          </w:p>
        </w:tc>
        <w:tc>
          <w:tcPr>
            <w:tcW w:w="356" w:type="pct"/>
            <w:tcBorders>
              <w:top w:val="single" w:sz="4" w:space="0" w:color="auto"/>
              <w:left w:val="nil"/>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4</w:t>
            </w:r>
          </w:p>
        </w:tc>
        <w:tc>
          <w:tcPr>
            <w:tcW w:w="356" w:type="pct"/>
            <w:tcBorders>
              <w:top w:val="single" w:sz="4" w:space="0" w:color="auto"/>
              <w:left w:val="nil"/>
              <w:bottom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5</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6</w:t>
            </w:r>
          </w:p>
        </w:tc>
        <w:tc>
          <w:tcPr>
            <w:tcW w:w="356" w:type="pct"/>
            <w:tcBorders>
              <w:top w:val="single" w:sz="4" w:space="0" w:color="auto"/>
              <w:left w:val="single" w:sz="4" w:space="0" w:color="auto"/>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7</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8</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9</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564C1B" w:rsidRPr="00E5052E" w:rsidRDefault="00564C1B" w:rsidP="000A542B">
            <w:pPr>
              <w:spacing w:after="0" w:line="240" w:lineRule="auto"/>
              <w:jc w:val="center"/>
              <w:rPr>
                <w:rFonts w:ascii="Times New Roman" w:hAnsi="Times New Roman"/>
                <w:bCs/>
                <w:sz w:val="18"/>
                <w:szCs w:val="18"/>
              </w:rPr>
            </w:pPr>
            <w:r w:rsidRPr="00E5052E">
              <w:rPr>
                <w:rFonts w:ascii="Times New Roman" w:hAnsi="Times New Roman"/>
                <w:bCs/>
                <w:sz w:val="18"/>
                <w:szCs w:val="18"/>
              </w:rPr>
              <w:t>10</w:t>
            </w:r>
          </w:p>
        </w:tc>
      </w:tr>
      <w:tr w:rsidR="00564C1B" w:rsidRPr="00E5052E" w:rsidTr="00F4503C">
        <w:trPr>
          <w:trHeight w:val="32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564C1B" w:rsidRPr="00E5052E" w:rsidRDefault="00564C1B" w:rsidP="00EA4652">
            <w:pPr>
              <w:spacing w:after="0" w:line="240" w:lineRule="auto"/>
              <w:rPr>
                <w:rFonts w:ascii="Times New Roman" w:hAnsi="Times New Roman"/>
                <w:bCs/>
                <w:sz w:val="18"/>
                <w:szCs w:val="18"/>
              </w:rPr>
            </w:pPr>
            <w:r w:rsidRPr="00E5052E">
              <w:rPr>
                <w:rFonts w:ascii="Times New Roman" w:hAnsi="Times New Roman"/>
                <w:sz w:val="20"/>
                <w:szCs w:val="20"/>
              </w:rPr>
              <w:t>Меры</w:t>
            </w:r>
            <w:r w:rsidRPr="00E5052E">
              <w:rPr>
                <w:rFonts w:ascii="Times New Roman" w:hAnsi="Times New Roman"/>
                <w:spacing w:val="-10"/>
                <w:sz w:val="20"/>
                <w:szCs w:val="20"/>
              </w:rPr>
              <w:t xml:space="preserve"> </w:t>
            </w:r>
            <w:r w:rsidRPr="00E5052E">
              <w:rPr>
                <w:rFonts w:ascii="Times New Roman" w:hAnsi="Times New Roman"/>
                <w:spacing w:val="-1"/>
                <w:sz w:val="20"/>
                <w:szCs w:val="20"/>
              </w:rPr>
              <w:t>государственного</w:t>
            </w:r>
            <w:r w:rsidRPr="00E5052E">
              <w:rPr>
                <w:rFonts w:ascii="Times New Roman" w:hAnsi="Times New Roman"/>
                <w:spacing w:val="-9"/>
                <w:sz w:val="20"/>
                <w:szCs w:val="20"/>
              </w:rPr>
              <w:t xml:space="preserve"> </w:t>
            </w:r>
            <w:r w:rsidRPr="00E5052E">
              <w:rPr>
                <w:rFonts w:ascii="Times New Roman" w:hAnsi="Times New Roman"/>
                <w:sz w:val="20"/>
                <w:szCs w:val="20"/>
              </w:rPr>
              <w:t>регулирования,</w:t>
            </w:r>
            <w:r w:rsidRPr="00E5052E">
              <w:rPr>
                <w:rFonts w:ascii="Times New Roman" w:hAnsi="Times New Roman"/>
                <w:spacing w:val="-10"/>
                <w:sz w:val="20"/>
                <w:szCs w:val="20"/>
              </w:rPr>
              <w:t xml:space="preserve"> </w:t>
            </w:r>
            <w:r w:rsidRPr="00E5052E">
              <w:rPr>
                <w:rFonts w:ascii="Times New Roman" w:hAnsi="Times New Roman"/>
                <w:sz w:val="20"/>
                <w:szCs w:val="20"/>
              </w:rPr>
              <w:t>запланированные</w:t>
            </w:r>
            <w:r w:rsidRPr="00E5052E">
              <w:rPr>
                <w:rFonts w:ascii="Times New Roman" w:hAnsi="Times New Roman"/>
                <w:spacing w:val="-10"/>
                <w:sz w:val="20"/>
                <w:szCs w:val="20"/>
              </w:rPr>
              <w:t xml:space="preserve"> </w:t>
            </w:r>
            <w:r w:rsidRPr="00E5052E">
              <w:rPr>
                <w:rFonts w:ascii="Times New Roman" w:hAnsi="Times New Roman"/>
                <w:sz w:val="20"/>
                <w:szCs w:val="20"/>
              </w:rPr>
              <w:t>в</w:t>
            </w:r>
            <w:r w:rsidRPr="00E5052E">
              <w:rPr>
                <w:rFonts w:ascii="Times New Roman" w:hAnsi="Times New Roman"/>
                <w:spacing w:val="-11"/>
                <w:sz w:val="20"/>
                <w:szCs w:val="20"/>
              </w:rPr>
              <w:t xml:space="preserve"> </w:t>
            </w:r>
            <w:r w:rsidRPr="00E5052E">
              <w:rPr>
                <w:rFonts w:ascii="Times New Roman" w:hAnsi="Times New Roman"/>
                <w:sz w:val="20"/>
                <w:szCs w:val="20"/>
              </w:rPr>
              <w:t>рамках</w:t>
            </w:r>
            <w:r w:rsidRPr="00E5052E">
              <w:rPr>
                <w:rFonts w:ascii="Times New Roman" w:hAnsi="Times New Roman"/>
                <w:spacing w:val="-11"/>
                <w:sz w:val="20"/>
                <w:szCs w:val="20"/>
              </w:rPr>
              <w:t xml:space="preserve"> </w:t>
            </w:r>
            <w:r w:rsidRPr="00E5052E">
              <w:rPr>
                <w:rFonts w:ascii="Times New Roman" w:hAnsi="Times New Roman"/>
                <w:sz w:val="20"/>
                <w:szCs w:val="20"/>
              </w:rPr>
              <w:t>государственной</w:t>
            </w:r>
            <w:r w:rsidRPr="00E5052E">
              <w:rPr>
                <w:rFonts w:ascii="Times New Roman" w:hAnsi="Times New Roman"/>
                <w:spacing w:val="-11"/>
                <w:sz w:val="20"/>
                <w:szCs w:val="20"/>
              </w:rPr>
              <w:t xml:space="preserve"> </w:t>
            </w:r>
            <w:r w:rsidRPr="00E5052E">
              <w:rPr>
                <w:rFonts w:ascii="Times New Roman" w:hAnsi="Times New Roman"/>
                <w:sz w:val="20"/>
                <w:szCs w:val="20"/>
              </w:rPr>
              <w:t xml:space="preserve">программы </w:t>
            </w:r>
          </w:p>
        </w:tc>
      </w:tr>
      <w:tr w:rsidR="00564C1B" w:rsidRPr="00E5052E" w:rsidTr="00F4503C">
        <w:trPr>
          <w:trHeight w:val="32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564C1B" w:rsidRPr="00E5052E" w:rsidRDefault="00564C1B" w:rsidP="00EA4652">
            <w:pPr>
              <w:spacing w:after="0" w:line="240" w:lineRule="auto"/>
              <w:rPr>
                <w:rFonts w:ascii="Times New Roman" w:hAnsi="Times New Roman"/>
                <w:bCs/>
                <w:sz w:val="18"/>
                <w:szCs w:val="18"/>
              </w:rPr>
            </w:pPr>
            <w:r w:rsidRPr="00E5052E">
              <w:rPr>
                <w:rFonts w:ascii="Times New Roman" w:hAnsi="Times New Roman"/>
                <w:sz w:val="20"/>
                <w:szCs w:val="20"/>
              </w:rPr>
              <w:t>Государственная программа «Развитие транспортной системы»</w:t>
            </w:r>
          </w:p>
        </w:tc>
      </w:tr>
      <w:tr w:rsidR="00564C1B" w:rsidRPr="00E5052E" w:rsidTr="00F4503C">
        <w:trPr>
          <w:trHeight w:val="32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hideMark/>
          </w:tcPr>
          <w:p w:rsidR="00564C1B" w:rsidRPr="00E5052E" w:rsidRDefault="00564C1B" w:rsidP="00EA4652">
            <w:pPr>
              <w:spacing w:after="0" w:line="240" w:lineRule="auto"/>
              <w:rPr>
                <w:rFonts w:ascii="Times New Roman" w:hAnsi="Times New Roman"/>
                <w:bCs/>
                <w:sz w:val="18"/>
                <w:szCs w:val="18"/>
              </w:rPr>
            </w:pPr>
            <w:r w:rsidRPr="00E5052E">
              <w:rPr>
                <w:rFonts w:ascii="Times New Roman" w:hAnsi="Times New Roman"/>
                <w:bCs/>
                <w:sz w:val="18"/>
                <w:szCs w:val="18"/>
              </w:rPr>
              <w:t>Подпрограмма 1 «Магистральный железнодорожный транспорт»</w:t>
            </w:r>
          </w:p>
        </w:tc>
      </w:tr>
      <w:tr w:rsidR="00950E60" w:rsidRPr="00E5052E" w:rsidTr="00A83922">
        <w:trPr>
          <w:trHeight w:val="32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950E60" w:rsidRPr="00E5052E" w:rsidRDefault="00950E60" w:rsidP="00EA4652">
            <w:pPr>
              <w:spacing w:after="0" w:line="240" w:lineRule="auto"/>
              <w:rPr>
                <w:rFonts w:ascii="Times New Roman" w:hAnsi="Times New Roman"/>
                <w:b/>
                <w:bCs/>
                <w:sz w:val="18"/>
                <w:szCs w:val="18"/>
              </w:rPr>
            </w:pPr>
            <w:r w:rsidRPr="00E5052E">
              <w:rPr>
                <w:rFonts w:ascii="Times New Roman" w:hAnsi="Times New Roman"/>
                <w:bCs/>
                <w:sz w:val="18"/>
                <w:szCs w:val="18"/>
              </w:rPr>
              <w:t>Подпрограмма 1 «Магистральный железнодорожный транспорт», ФЦП «Развитие транспортной системы России (2010-2020 годы)»</w:t>
            </w:r>
          </w:p>
          <w:p w:rsidR="00950E60" w:rsidRPr="00E5052E" w:rsidRDefault="00950E60" w:rsidP="00EA4652">
            <w:pPr>
              <w:spacing w:after="0" w:line="240" w:lineRule="auto"/>
              <w:rPr>
                <w:rFonts w:ascii="Times New Roman" w:hAnsi="Times New Roman"/>
                <w:b/>
                <w:bCs/>
                <w:sz w:val="18"/>
                <w:szCs w:val="18"/>
              </w:rPr>
            </w:pPr>
          </w:p>
        </w:tc>
      </w:tr>
      <w:tr w:rsidR="000D7D01" w:rsidRPr="00E5052E" w:rsidTr="00A83922">
        <w:trPr>
          <w:trHeight w:val="1098"/>
        </w:trPr>
        <w:tc>
          <w:tcPr>
            <w:tcW w:w="17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bCs/>
                <w:sz w:val="18"/>
                <w:szCs w:val="18"/>
              </w:rPr>
            </w:pPr>
            <w:r w:rsidRPr="00E5052E">
              <w:rPr>
                <w:rFonts w:ascii="Times New Roman" w:hAnsi="Times New Roman"/>
                <w:bCs/>
                <w:sz w:val="18"/>
                <w:szCs w:val="18"/>
              </w:rPr>
              <w:t>1.</w:t>
            </w:r>
          </w:p>
        </w:tc>
        <w:tc>
          <w:tcPr>
            <w:tcW w:w="509"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Установление льготной ставки налога на добавленную стоимость в размере 0 % на услуги пригородного железнодорожного сообщения </w:t>
            </w:r>
          </w:p>
        </w:tc>
        <w:tc>
          <w:tcPr>
            <w:tcW w:w="427"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w:t>
            </w:r>
          </w:p>
        </w:tc>
        <w:tc>
          <w:tcPr>
            <w:tcW w:w="35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8790000,0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0D7D01" w:rsidRPr="00E5052E" w:rsidRDefault="000D7D01" w:rsidP="00EA4652">
            <w:pPr>
              <w:spacing w:after="0" w:line="240" w:lineRule="auto"/>
              <w:rPr>
                <w:rFonts w:ascii="Times New Roman" w:hAnsi="Times New Roman"/>
                <w:sz w:val="18"/>
                <w:szCs w:val="18"/>
                <w:lang w:val="en-US"/>
              </w:rPr>
            </w:pPr>
            <w:r w:rsidRPr="00E5052E">
              <w:rPr>
                <w:rFonts w:ascii="Times New Roman" w:hAnsi="Times New Roman"/>
                <w:sz w:val="18"/>
                <w:szCs w:val="18"/>
                <w:lang w:val="en-US"/>
              </w:rPr>
              <w:t>10 137 528</w:t>
            </w:r>
          </w:p>
        </w:tc>
        <w:tc>
          <w:tcPr>
            <w:tcW w:w="35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lang w:val="en-US"/>
              </w:rPr>
            </w:pPr>
            <w:r w:rsidRPr="00E5052E">
              <w:rPr>
                <w:rFonts w:ascii="Times New Roman" w:hAnsi="Times New Roman"/>
                <w:sz w:val="18"/>
                <w:szCs w:val="18"/>
                <w:lang w:val="en-US"/>
              </w:rPr>
              <w:t>10 137 528</w:t>
            </w:r>
          </w:p>
        </w:tc>
        <w:tc>
          <w:tcPr>
            <w:tcW w:w="35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lang w:val="en-US"/>
              </w:rPr>
            </w:pPr>
            <w:r w:rsidRPr="00E5052E">
              <w:rPr>
                <w:rFonts w:ascii="Times New Roman" w:hAnsi="Times New Roman"/>
                <w:sz w:val="18"/>
                <w:szCs w:val="18"/>
                <w:lang w:val="en-US"/>
              </w:rPr>
              <w:t>10 543 029</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0D7D01" w:rsidRPr="00E5052E" w:rsidRDefault="000D7D01" w:rsidP="00EA4652">
            <w:pPr>
              <w:spacing w:after="0" w:line="240" w:lineRule="auto"/>
              <w:rPr>
                <w:rFonts w:ascii="Times New Roman" w:hAnsi="Times New Roman"/>
                <w:sz w:val="18"/>
                <w:szCs w:val="18"/>
                <w:lang w:val="en-US"/>
              </w:rPr>
            </w:pPr>
            <w:r w:rsidRPr="00E5052E">
              <w:rPr>
                <w:rFonts w:ascii="Times New Roman" w:hAnsi="Times New Roman"/>
                <w:sz w:val="18"/>
                <w:szCs w:val="18"/>
                <w:lang w:val="en-US"/>
              </w:rPr>
              <w:t>10 964 750</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В целях стабилизации финансового состояния пригородных компаний и снижения себестоимости перевозок 6 апреля 2015 года принят Федеральный закон № 83-ФЗ «О внесении изменений в главу 21 части второй Налогового кодекса Российской Федерации и о приостановлении действия абзаца третьего подпункта 7 пункта 2 статьи 149 части  второй Налогового кодекса Российской Федерации в части услуг по перевозке пассажиров железнодорожным транспортом в пригородном сообщении», предполагающий установление льготной ставки НДС в размере 0% на данный вид услуг, на период до 1 января 2017 года. Реализация данного предложения позволит пригородным компаниям снизить себестоимость перевозок и будет направлено на обеспечение стабилизации финансового состояния организаций, осуществляющих пригородные пассажирские перевозки, снижение их убыточности. В 2015 году в результате установления НДС в размере 0% выпадающие доходы федерального бюджета составили 7,9 </w:t>
            </w:r>
            <w:r w:rsidRPr="00E5052E">
              <w:rPr>
                <w:rFonts w:ascii="Times New Roman" w:hAnsi="Times New Roman"/>
                <w:sz w:val="18"/>
                <w:szCs w:val="18"/>
              </w:rPr>
              <w:lastRenderedPageBreak/>
              <w:t xml:space="preserve">млрд. рублей, в 2016 году  по предварительной оценке –  8,6 млрд. рублей. Стабилизация финансового состояния организаций будет способствовать повышению эффективности железнодорожных пригородных перевозок и доступности их услуг для пассажиров. </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В соответствии с Федеральным законом  от 30 ноября 2016 г.  № 401-ФЗ «О внесении изменений в части первую и вторую Налогового кодекса Российской Федерации и отдельные законодательные акты Российской Федерации» льготы по налогу на добавленную стоимость в размере 0% продлены в части услуг по перевозке пассажиров железнодорожным транспортом в пригородном сообщении  до 1 января 2030 года  включительно. </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lastRenderedPageBreak/>
              <w:t xml:space="preserve">В 2017 выпадающие доходы федерального бюджета по предварительной оценке составили </w:t>
            </w:r>
            <w:r w:rsidR="00A95DF7" w:rsidRPr="00E5052E">
              <w:rPr>
                <w:rFonts w:ascii="Times New Roman" w:hAnsi="Times New Roman"/>
                <w:sz w:val="18"/>
                <w:szCs w:val="18"/>
              </w:rPr>
              <w:t>10,</w:t>
            </w:r>
            <w:r w:rsidR="005C6288" w:rsidRPr="00E5052E">
              <w:rPr>
                <w:rFonts w:ascii="Times New Roman" w:hAnsi="Times New Roman"/>
                <w:sz w:val="18"/>
                <w:szCs w:val="18"/>
              </w:rPr>
              <w:t>1 млрд. рублей.</w:t>
            </w:r>
            <w:r w:rsidRPr="00E5052E">
              <w:rPr>
                <w:rFonts w:ascii="Times New Roman" w:hAnsi="Times New Roman"/>
                <w:sz w:val="18"/>
                <w:szCs w:val="18"/>
              </w:rPr>
              <w:t xml:space="preserve"> Реализация данного предложения позволила пригородным компаниям не включать в расходы по пригородным перевозкам, а предъявлять к вычету суммы НДС, предъявленные владельцем инфраструктуры, арендодателями подвижного состава, исполнителями работ по техническому обслуживанию и ремонту подвижного состава, другими поставщиками и подрядчиками.</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Объем перевозок пассажиров в пригородном сообщении вырос на 8,5 % к уровню 2016 г</w:t>
            </w:r>
            <w:r w:rsidR="003D29B1" w:rsidRPr="00E5052E">
              <w:rPr>
                <w:rFonts w:ascii="Times New Roman" w:hAnsi="Times New Roman"/>
                <w:sz w:val="18"/>
                <w:szCs w:val="18"/>
              </w:rPr>
              <w:t>ода</w:t>
            </w:r>
            <w:r w:rsidRPr="00E5052E">
              <w:rPr>
                <w:rFonts w:ascii="Times New Roman" w:hAnsi="Times New Roman"/>
                <w:sz w:val="18"/>
                <w:szCs w:val="18"/>
              </w:rPr>
              <w:t xml:space="preserve">. </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 В соответствии с Федеральным законом  от 30 ноября 2016 г.  № 401-ФЗ «О внесении изменений в части первую и вторую Налогового кодекса Российской Федерации и отдельные законодательные акты Российской Федерации» льготы по налогу на добавленную стоимость в размере 0% продлены в части услуг по перевозке пассажиров </w:t>
            </w:r>
            <w:r w:rsidRPr="00E5052E">
              <w:rPr>
                <w:rFonts w:ascii="Times New Roman" w:hAnsi="Times New Roman"/>
                <w:sz w:val="18"/>
                <w:szCs w:val="18"/>
              </w:rPr>
              <w:lastRenderedPageBreak/>
              <w:t>железнодорожным транспортом в пригородном сообщении  до 1 января 2030 года  включительно.</w:t>
            </w:r>
          </w:p>
        </w:tc>
      </w:tr>
      <w:tr w:rsidR="000D7D01" w:rsidRPr="00E5052E" w:rsidTr="00A83922">
        <w:trPr>
          <w:trHeight w:val="1098"/>
        </w:trPr>
        <w:tc>
          <w:tcPr>
            <w:tcW w:w="17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bCs/>
                <w:sz w:val="18"/>
                <w:szCs w:val="18"/>
              </w:rPr>
            </w:pPr>
            <w:r w:rsidRPr="00E5052E">
              <w:rPr>
                <w:rFonts w:ascii="Times New Roman" w:hAnsi="Times New Roman"/>
                <w:bCs/>
                <w:sz w:val="18"/>
                <w:szCs w:val="18"/>
              </w:rPr>
              <w:lastRenderedPageBreak/>
              <w:t>2.</w:t>
            </w:r>
          </w:p>
        </w:tc>
        <w:tc>
          <w:tcPr>
            <w:tcW w:w="509"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Сохранение льготной ставки налога на имущество организации  в отношении железнодорожных путей общего пользования, а также сооружений, являющихся неотъемлемой технологической частью  указанных объектов. </w:t>
            </w:r>
          </w:p>
        </w:tc>
        <w:tc>
          <w:tcPr>
            <w:tcW w:w="427"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доходы бюджетной системы</w:t>
            </w:r>
          </w:p>
        </w:tc>
        <w:tc>
          <w:tcPr>
            <w:tcW w:w="35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25000000,0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lang w:val="en-US"/>
              </w:rPr>
              <w:t>29397690</w:t>
            </w:r>
            <w:r w:rsidRPr="00E5052E">
              <w:rPr>
                <w:rFonts w:ascii="Times New Roman" w:hAnsi="Times New Roman"/>
                <w:sz w:val="18"/>
                <w:szCs w:val="18"/>
              </w:rPr>
              <w:t>,0</w:t>
            </w:r>
          </w:p>
        </w:tc>
        <w:tc>
          <w:tcPr>
            <w:tcW w:w="35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lang w:val="en-US"/>
              </w:rPr>
              <w:t>23977000</w:t>
            </w:r>
            <w:r w:rsidRPr="00E5052E">
              <w:rPr>
                <w:rFonts w:ascii="Times New Roman" w:hAnsi="Times New Roman"/>
                <w:sz w:val="18"/>
                <w:szCs w:val="18"/>
              </w:rPr>
              <w:t>,0</w:t>
            </w:r>
          </w:p>
        </w:tc>
        <w:tc>
          <w:tcPr>
            <w:tcW w:w="356" w:type="pct"/>
            <w:tcBorders>
              <w:top w:val="single" w:sz="4" w:space="0" w:color="auto"/>
              <w:left w:val="single" w:sz="4" w:space="0" w:color="auto"/>
              <w:bottom w:val="single" w:sz="4" w:space="0" w:color="auto"/>
              <w:right w:val="nil"/>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lang w:val="en-US"/>
              </w:rPr>
              <w:t>23977000</w:t>
            </w:r>
            <w:r w:rsidRPr="00E5052E">
              <w:rPr>
                <w:rFonts w:ascii="Times New Roman" w:hAnsi="Times New Roman"/>
                <w:sz w:val="18"/>
                <w:szCs w:val="18"/>
              </w:rPr>
              <w:t>,0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0D7D01" w:rsidRPr="00E5052E" w:rsidRDefault="000D7D01" w:rsidP="00EA4652">
            <w:pPr>
              <w:spacing w:after="0" w:line="240" w:lineRule="auto"/>
              <w:rPr>
                <w:rFonts w:ascii="Times New Roman" w:hAnsi="Times New Roman"/>
                <w:sz w:val="18"/>
                <w:szCs w:val="18"/>
                <w:lang w:val="en-US"/>
              </w:rPr>
            </w:pPr>
            <w:r w:rsidRPr="00E5052E">
              <w:rPr>
                <w:rFonts w:ascii="Times New Roman" w:hAnsi="Times New Roman"/>
                <w:sz w:val="18"/>
                <w:szCs w:val="18"/>
                <w:lang w:val="en-US"/>
              </w:rPr>
              <w:t>15949000</w:t>
            </w:r>
            <w:r w:rsidRPr="00E5052E">
              <w:rPr>
                <w:rFonts w:ascii="Times New Roman" w:hAnsi="Times New Roman"/>
                <w:sz w:val="18"/>
                <w:szCs w:val="18"/>
              </w:rPr>
              <w:t>,</w:t>
            </w:r>
            <w:r w:rsidRPr="00E5052E">
              <w:rPr>
                <w:rFonts w:ascii="Times New Roman" w:hAnsi="Times New Roman"/>
                <w:sz w:val="18"/>
                <w:szCs w:val="18"/>
                <w:lang w:val="en-US"/>
              </w:rPr>
              <w:t>0</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Федеральным законом от 29 ноября 2012 г. N 202-ФЗ "О внесении изменений в часть вторую Налогового кодекса Российской Федерации» предусмотрена постепенная отмена льготы по налогу на имущество организации в отношении железнодорожных путей общего пользования и установлена ставка по данному налогу в 2013 году - 0,4 %, в 2014 году - 0,7 %, в 2015 году - 1,0 %, в 2016 году - 1,3 %, в 2017 году - 1,6 %, в 2018 году - 1,9 процента.  </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Выпадающие доходы  бюджетной системы Российской Федерации составили по данным налоговой отчетности в 2013 году 36,4 млрд. рублей, в 2014 году – 33,1 млрд. рублей, в 2015 г. -24,6 млрд. рублей. </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 xml:space="preserve">Поэтапная отмена льготы по налогу на имущество организаций в отношении объектов железнодорожной инфраструктуры  привела к существенному увеличению налоговой нагрузки.   Рост платежей по налогу на имущество составил в 2013 году – 7,9 млрд. рублей, в 2014 году – 14,2 млрд. рублей,  в 2015 году оценивался на уровне 20,8 млрд. рублей, в 2016 г. – 27,4 млрд. рублей.  </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Таким образом, постепенная отмена льготы привела к существенному росту затрат на перевозки,  ухудшению финансового состояния организаций железнодорожного транспорта и сокращению инвестиционной программы ОАО «РЖД». Кроме того, отмена льготы привела к дискриминационному налогообложению организаций железнодорожного транспорта по сравнению с организациями других видов транспорта.</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Следует иметь в виду, что субъекты естественных монополий в условиях регулирования государством тарифов на их продукцию (услуги) не имеют возможности увеличивать тарифы адекватно росту материальных затрат.</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Восстановление существующей до 2013 года льготы по налогу на имущество организаций  в отношении объектов инфраструктуры железнодорожного транспорта общего пользования, уменьшит  отчисления в консолидированный бюджет субъектов Российской Федерации. Это позволит направить высвободившиеся средства на финансирование проектов по развитию инфраструктуры железнодорожного транспорта  общего пользования и окажет существенное влияние на показатели государственной программы.</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Федеральным законом от 28.12.2016 №464-ФЗ "О внесении изменений в главу 30 части второй Налогового кодекса Российской Федерации" установлены ставки   в 2017 году - 1,0 %, в 2018 г. -1,3%, в 2019 г. – 1,3%, в 2020 г. 1,6%.  Выпадающие доходы федерального бюджета могут составить в 2016 году 17 млрд. рублей, в 2017 г. -25,0. рублей, 2018 г.– 30,0 млрд. рублей, 2019 – 32 млрд. рублей</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В 2017 году выпадающие доходы федерального бюджета оцениваются в размере  2</w:t>
            </w:r>
            <w:r w:rsidR="00A95DF7" w:rsidRPr="00E5052E">
              <w:rPr>
                <w:rFonts w:ascii="Times New Roman" w:hAnsi="Times New Roman"/>
                <w:sz w:val="18"/>
                <w:szCs w:val="18"/>
              </w:rPr>
              <w:t>9,4</w:t>
            </w:r>
            <w:r w:rsidRPr="00E5052E">
              <w:rPr>
                <w:rFonts w:ascii="Times New Roman" w:hAnsi="Times New Roman"/>
                <w:sz w:val="18"/>
                <w:szCs w:val="18"/>
              </w:rPr>
              <w:t xml:space="preserve"> млрд. рублей. Таким образом, постепенная отмена льготы привела к существенному росту затрат на перевозки,  ухудшению финансового состояния организаций железнодорожного транспорта и снижени</w:t>
            </w:r>
            <w:r w:rsidR="003D29B1" w:rsidRPr="00E5052E">
              <w:rPr>
                <w:rFonts w:ascii="Times New Roman" w:hAnsi="Times New Roman"/>
                <w:sz w:val="18"/>
                <w:szCs w:val="18"/>
              </w:rPr>
              <w:t>ю</w:t>
            </w:r>
            <w:r w:rsidRPr="00E5052E">
              <w:rPr>
                <w:rFonts w:ascii="Times New Roman" w:hAnsi="Times New Roman"/>
                <w:sz w:val="18"/>
                <w:szCs w:val="18"/>
              </w:rPr>
              <w:t xml:space="preserve"> инвестиционной программы ОАО «РЖД». </w:t>
            </w:r>
          </w:p>
          <w:p w:rsidR="000D7D01" w:rsidRPr="00E5052E" w:rsidRDefault="000D7D01" w:rsidP="00EA4652">
            <w:pPr>
              <w:spacing w:after="0" w:line="240" w:lineRule="auto"/>
              <w:rPr>
                <w:rFonts w:ascii="Times New Roman" w:hAnsi="Times New Roman"/>
                <w:sz w:val="18"/>
                <w:szCs w:val="18"/>
              </w:rPr>
            </w:pPr>
            <w:r w:rsidRPr="00E5052E">
              <w:rPr>
                <w:rFonts w:ascii="Times New Roman" w:hAnsi="Times New Roman"/>
                <w:sz w:val="18"/>
                <w:szCs w:val="18"/>
              </w:rPr>
              <w:t>Следует иметь ввиду, что субъекты естественных монополий в условиях регулирования государством тарифов на их продукцию (услуги) не имеют возможности увеличивать тарифы адекватно росту материальных затрат.</w:t>
            </w:r>
          </w:p>
          <w:p w:rsidR="000D7D01" w:rsidRPr="00E5052E" w:rsidRDefault="003D29B1" w:rsidP="003D29B1">
            <w:pPr>
              <w:spacing w:after="0" w:line="240" w:lineRule="auto"/>
              <w:rPr>
                <w:rFonts w:ascii="Times New Roman" w:hAnsi="Times New Roman"/>
                <w:sz w:val="18"/>
                <w:szCs w:val="18"/>
              </w:rPr>
            </w:pPr>
            <w:r w:rsidRPr="00E5052E">
              <w:rPr>
                <w:rFonts w:ascii="Times New Roman" w:hAnsi="Times New Roman"/>
                <w:sz w:val="18"/>
                <w:szCs w:val="18"/>
              </w:rPr>
              <w:t xml:space="preserve">Согласно Федеральному закону </w:t>
            </w:r>
            <w:r w:rsidR="000D7D01" w:rsidRPr="00E5052E">
              <w:rPr>
                <w:rFonts w:ascii="Times New Roman" w:hAnsi="Times New Roman"/>
                <w:sz w:val="18"/>
                <w:szCs w:val="18"/>
              </w:rPr>
              <w:t xml:space="preserve"> </w:t>
            </w:r>
            <w:r w:rsidRPr="00E5052E">
              <w:rPr>
                <w:rFonts w:ascii="Times New Roman" w:hAnsi="Times New Roman"/>
                <w:sz w:val="18"/>
                <w:szCs w:val="18"/>
              </w:rPr>
              <w:t xml:space="preserve">от 28.12.2016  </w:t>
            </w:r>
            <w:r w:rsidR="000D7D01" w:rsidRPr="00E5052E">
              <w:rPr>
                <w:rFonts w:ascii="Times New Roman" w:hAnsi="Times New Roman"/>
                <w:sz w:val="18"/>
                <w:szCs w:val="18"/>
              </w:rPr>
              <w:t>№</w:t>
            </w:r>
            <w:r w:rsidRPr="00E5052E">
              <w:rPr>
                <w:rFonts w:ascii="Times New Roman" w:hAnsi="Times New Roman"/>
                <w:sz w:val="18"/>
                <w:szCs w:val="18"/>
              </w:rPr>
              <w:t xml:space="preserve"> </w:t>
            </w:r>
            <w:r w:rsidR="000D7D01" w:rsidRPr="00E5052E">
              <w:rPr>
                <w:rFonts w:ascii="Times New Roman" w:hAnsi="Times New Roman"/>
                <w:sz w:val="18"/>
                <w:szCs w:val="18"/>
              </w:rPr>
              <w:t>464-ФЗ принято решение об установлении ставки налога на имущество в 2017 г. -1%, 2018 г. – 1,3%, 2019 г. 1,3%,2020 г. – 1,6%.</w:t>
            </w:r>
          </w:p>
        </w:tc>
      </w:tr>
      <w:tr w:rsidR="007A7B11" w:rsidRPr="00E5052E" w:rsidTr="009C7605">
        <w:trPr>
          <w:trHeight w:val="426"/>
        </w:trPr>
        <w:tc>
          <w:tcPr>
            <w:tcW w:w="17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bCs/>
                <w:sz w:val="18"/>
                <w:szCs w:val="18"/>
              </w:rPr>
            </w:pPr>
            <w:r w:rsidRPr="00E5052E">
              <w:rPr>
                <w:rFonts w:ascii="Times New Roman" w:hAnsi="Times New Roman"/>
                <w:bCs/>
                <w:sz w:val="18"/>
                <w:szCs w:val="18"/>
              </w:rPr>
              <w:t>3.</w:t>
            </w:r>
          </w:p>
        </w:tc>
        <w:tc>
          <w:tcPr>
            <w:tcW w:w="509"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Установление ставки налога на добавленную стоимость в размере 0 % на услуги по перевозке пассажиров и багажа железнодорожным транспортом общего пользования во внутригосударственном сообщении в поездах дальнего следования</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7877301,6</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AB0E21" w:rsidP="00AB0E21">
            <w:pPr>
              <w:spacing w:after="0" w:line="240" w:lineRule="auto"/>
              <w:rPr>
                <w:rFonts w:ascii="Times New Roman" w:hAnsi="Times New Roman"/>
                <w:sz w:val="18"/>
                <w:szCs w:val="18"/>
              </w:rPr>
            </w:pPr>
            <w:r w:rsidRPr="00E5052E">
              <w:rPr>
                <w:rFonts w:ascii="Times New Roman" w:hAnsi="Times New Roman"/>
                <w:sz w:val="18"/>
                <w:szCs w:val="18"/>
              </w:rPr>
              <w:t>7750734,3</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0A542B" w:rsidP="00EA4652">
            <w:pPr>
              <w:rPr>
                <w:rFonts w:ascii="Times New Roman" w:hAnsi="Times New Roman"/>
                <w:sz w:val="18"/>
                <w:szCs w:val="18"/>
              </w:rPr>
            </w:pPr>
            <w:r w:rsidRPr="00E5052E">
              <w:rPr>
                <w:rFonts w:ascii="Times New Roman" w:hAnsi="Times New Roman"/>
                <w:sz w:val="18"/>
                <w:szCs w:val="18"/>
              </w:rPr>
              <w:t>8070000,0</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A7B11" w:rsidP="00EA4652">
            <w:pPr>
              <w:rPr>
                <w:rFonts w:ascii="Times New Roman" w:hAnsi="Times New Roman"/>
                <w:sz w:val="18"/>
                <w:szCs w:val="18"/>
              </w:rPr>
            </w:pPr>
            <w:r w:rsidRPr="00E5052E">
              <w:rPr>
                <w:rFonts w:ascii="Times New Roman" w:hAnsi="Times New Roman"/>
                <w:sz w:val="18"/>
                <w:szCs w:val="18"/>
              </w:rPr>
              <w:t>8235560,0</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rPr>
                <w:rFonts w:ascii="Times New Roman" w:hAnsi="Times New Roman"/>
                <w:sz w:val="18"/>
                <w:szCs w:val="18"/>
              </w:rPr>
            </w:pPr>
            <w:r w:rsidRPr="00E5052E">
              <w:rPr>
                <w:rFonts w:ascii="Times New Roman" w:hAnsi="Times New Roman"/>
                <w:sz w:val="18"/>
                <w:szCs w:val="18"/>
              </w:rPr>
              <w:t>8240000,0</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В целях обеспечения конституционного принципа равенства налогообложения и условий равнодоступности на рынке транспортных услуг, льготная ставка НДС 0 % распространяется на перевозки пассажиров и багажа железнодорожным транспортом общего пользования в дальнем следовании (Федеральный закон от 30 ноября 2016 г № 401-ФЗ.  «О внесении изменений  в части первую и вторую  Налогового кодекса Российской Федерации»). </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Установление ставки НДС в размере 0% по перевозкам пассажиров и багажа железнодорожным транспортом во внутригосударственном сообщении приведет к уменьшению доходной базы федерального бюджета. </w:t>
            </w:r>
          </w:p>
          <w:p w:rsidR="007A7B11" w:rsidRPr="00E5052E" w:rsidRDefault="007A7B11"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Снижение ставки НДС до 0% с одновременной индексацией тарифов на услуги по перевозке пассажиров и багажа на 10% при сохранении конечной цены для пассажира позволит перевозчику получить дополнительные доходы, которые будут направлены:</w:t>
            </w:r>
          </w:p>
          <w:p w:rsidR="007A7B11" w:rsidRPr="00E5052E" w:rsidRDefault="007A7B11"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9,2 млрд. рублей – на снижение потребности в субсидиях на перевозки пассажиров в плацкартных и общих вагонах до 9,7 млрд. рублей;</w:t>
            </w:r>
          </w:p>
          <w:p w:rsidR="007A7B11" w:rsidRPr="00E5052E" w:rsidRDefault="007A7B11"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 xml:space="preserve">6,5 млрд. рублей – на увеличение закупки подвижного состава у ОАО «Тверской вагоностроительный завод» в 2017 году до 15,2 млрд. рублей. </w:t>
            </w:r>
          </w:p>
          <w:p w:rsidR="007A7B11" w:rsidRPr="00E5052E" w:rsidRDefault="007A7B11" w:rsidP="00EA4652">
            <w:pPr>
              <w:autoSpaceDE w:val="0"/>
              <w:autoSpaceDN w:val="0"/>
              <w:adjustRightInd w:val="0"/>
              <w:spacing w:after="0" w:line="240" w:lineRule="auto"/>
              <w:rPr>
                <w:rFonts w:ascii="Times New Roman" w:hAnsi="Times New Roman"/>
                <w:sz w:val="18"/>
                <w:szCs w:val="18"/>
              </w:rPr>
            </w:pP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EA4652"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 xml:space="preserve">Установление ставки НДС в размере 0% по перевозкам пассажиров и багажа железнодорожным транспортом во внутригосударственном сообщении приведет к уменьшению доходной базы федерального бюджета. </w:t>
            </w:r>
          </w:p>
          <w:p w:rsidR="007A7B11"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 xml:space="preserve">В 2017 году выпадающие доходы федерального бюджета по предварительной оценке составили </w:t>
            </w:r>
            <w:r w:rsidR="000A542B" w:rsidRPr="00E5052E">
              <w:rPr>
                <w:rFonts w:ascii="Times New Roman" w:hAnsi="Times New Roman"/>
                <w:sz w:val="18"/>
                <w:szCs w:val="18"/>
              </w:rPr>
              <w:t>7,98 млрд. рублей</w:t>
            </w:r>
          </w:p>
          <w:p w:rsidR="00EA4652"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Недополученные в результате снижения налога доходы федерального бюджета будут компенсированы в полном объеме за счет:</w:t>
            </w:r>
          </w:p>
          <w:p w:rsidR="00EA4652" w:rsidRPr="00E5052E" w:rsidRDefault="00EA4652"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увеличения поступлений по налогу на прибыль;</w:t>
            </w:r>
          </w:p>
          <w:p w:rsidR="00EA4652" w:rsidRPr="00E5052E" w:rsidRDefault="00EA4652"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экономии средств, направляемых на субсидирование перевозок пассажиров в плацкартных и общих вагонах;</w:t>
            </w:r>
          </w:p>
          <w:p w:rsidR="00EA4652" w:rsidRPr="00E5052E" w:rsidRDefault="00EA4652"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увеличения поступлений по НДС от юридических лиц – пользователей услуг по перевозке пассажиров железнодорожным транспортом;</w:t>
            </w:r>
          </w:p>
          <w:p w:rsidR="00EA4652" w:rsidRPr="00E5052E" w:rsidRDefault="00EA4652" w:rsidP="00EA4652">
            <w:pPr>
              <w:autoSpaceDE w:val="0"/>
              <w:autoSpaceDN w:val="0"/>
              <w:adjustRightInd w:val="0"/>
              <w:spacing w:after="0" w:line="240" w:lineRule="auto"/>
              <w:rPr>
                <w:rFonts w:ascii="Times New Roman" w:hAnsi="Times New Roman"/>
                <w:sz w:val="18"/>
                <w:szCs w:val="18"/>
              </w:rPr>
            </w:pPr>
            <w:r w:rsidRPr="00E5052E">
              <w:rPr>
                <w:rFonts w:ascii="Times New Roman" w:hAnsi="Times New Roman"/>
                <w:sz w:val="18"/>
                <w:szCs w:val="18"/>
              </w:rPr>
              <w:t>сохранения налоговых выплат и страховых взносов во внебюджетные фонды при обеспечении ОАО «Тверской вагоностроительный завод» заказами на минимально необходимом уровне.</w:t>
            </w:r>
          </w:p>
          <w:p w:rsidR="00EA4652"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Реализация указанного предложения позволит обеспечить транспортную мобильность населения, улучшить качество перевозок, используя инновационные вагоны отечественного производства, увеличить загрузку мощностей одного из старейших заводов машиностроения в России и решить поставленные государством стратегические задачи.</w:t>
            </w:r>
          </w:p>
        </w:tc>
      </w:tr>
      <w:tr w:rsidR="007A7B11" w:rsidRPr="00E5052E" w:rsidTr="00F4503C">
        <w:trPr>
          <w:trHeight w:val="471"/>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keepNext/>
              <w:spacing w:after="0" w:line="240" w:lineRule="auto"/>
              <w:rPr>
                <w:rFonts w:ascii="Times New Roman" w:hAnsi="Times New Roman"/>
                <w:bCs/>
                <w:sz w:val="18"/>
                <w:szCs w:val="18"/>
              </w:rPr>
            </w:pPr>
            <w:r w:rsidRPr="00E5052E">
              <w:rPr>
                <w:rFonts w:ascii="Times New Roman" w:hAnsi="Times New Roman"/>
                <w:bCs/>
                <w:sz w:val="18"/>
                <w:szCs w:val="18"/>
              </w:rPr>
              <w:t>Подпрограмма 2 «Дорожное хозяйство»</w:t>
            </w:r>
          </w:p>
        </w:tc>
      </w:tr>
      <w:tr w:rsidR="007A7B11" w:rsidRPr="00E5052E" w:rsidTr="00F4503C">
        <w:trPr>
          <w:trHeight w:val="471"/>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b/>
                <w:bCs/>
                <w:sz w:val="18"/>
                <w:szCs w:val="18"/>
              </w:rPr>
            </w:pPr>
            <w:r w:rsidRPr="00E5052E">
              <w:rPr>
                <w:rFonts w:ascii="Times New Roman" w:hAnsi="Times New Roman"/>
                <w:bCs/>
                <w:sz w:val="18"/>
                <w:szCs w:val="18"/>
              </w:rPr>
              <w:t xml:space="preserve">Подпрограмма 2 «Дорожное хозяйство», Подпрограмма 6 «Развитие  скоростных автомобильных дорог на условиях государственно-частного партнерства», ФЦП «Развитие транспортной системы России (2010-2020 годы)» </w:t>
            </w:r>
          </w:p>
        </w:tc>
      </w:tr>
      <w:tr w:rsidR="007A7B11" w:rsidRPr="00E5052E" w:rsidTr="00A83922">
        <w:trPr>
          <w:trHeight w:val="1844"/>
        </w:trPr>
        <w:tc>
          <w:tcPr>
            <w:tcW w:w="1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bCs/>
                <w:sz w:val="18"/>
                <w:szCs w:val="18"/>
              </w:rPr>
            </w:pPr>
            <w:r w:rsidRPr="00E5052E">
              <w:rPr>
                <w:rFonts w:ascii="Times New Roman" w:hAnsi="Times New Roman"/>
                <w:bCs/>
                <w:sz w:val="18"/>
                <w:szCs w:val="18"/>
              </w:rPr>
              <w:t>4</w:t>
            </w:r>
          </w:p>
        </w:tc>
        <w:tc>
          <w:tcPr>
            <w:tcW w:w="509" w:type="pct"/>
            <w:tcBorders>
              <w:top w:val="single" w:sz="4" w:space="0" w:color="auto"/>
              <w:left w:val="nil"/>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Освобождение  от уплаты налога на имущество организаций -  в отношении федеральных автомобильных дорог  общего пользования и сооружений, являющихся их неотъемлемой технологической частью </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бюджетной системы</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21831946,9</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21831946,9</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A7B11" w:rsidP="00EA4652">
            <w:pPr>
              <w:spacing w:after="0" w:line="240" w:lineRule="auto"/>
              <w:ind w:left="-112"/>
              <w:rPr>
                <w:rFonts w:ascii="Times New Roman" w:hAnsi="Times New Roman"/>
                <w:sz w:val="18"/>
                <w:szCs w:val="18"/>
              </w:rPr>
            </w:pPr>
            <w:r w:rsidRPr="00E5052E">
              <w:rPr>
                <w:rFonts w:ascii="Times New Roman" w:hAnsi="Times New Roman"/>
                <w:sz w:val="18"/>
                <w:szCs w:val="18"/>
              </w:rPr>
              <w:t>25 226 566,5</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A7B11" w:rsidP="00EA4652">
            <w:pPr>
              <w:spacing w:after="0" w:line="240" w:lineRule="auto"/>
              <w:ind w:left="-108"/>
              <w:rPr>
                <w:rFonts w:ascii="Times New Roman" w:hAnsi="Times New Roman"/>
                <w:sz w:val="18"/>
                <w:szCs w:val="18"/>
              </w:rPr>
            </w:pPr>
            <w:r w:rsidRPr="00E5052E">
              <w:rPr>
                <w:rFonts w:ascii="Times New Roman" w:hAnsi="Times New Roman"/>
                <w:sz w:val="18"/>
                <w:szCs w:val="18"/>
              </w:rPr>
              <w:t>25 983 363,5</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ind w:left="-103"/>
              <w:rPr>
                <w:rFonts w:ascii="Times New Roman" w:hAnsi="Times New Roman"/>
                <w:sz w:val="18"/>
                <w:szCs w:val="18"/>
              </w:rPr>
            </w:pPr>
            <w:r w:rsidRPr="00E5052E">
              <w:rPr>
                <w:rFonts w:ascii="Times New Roman" w:hAnsi="Times New Roman"/>
                <w:sz w:val="18"/>
                <w:szCs w:val="18"/>
              </w:rPr>
              <w:t>24 114 520,6</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Наличие вышеуказанных налоговых льгот оказывает положительное влияние на финансирование дорожной деятельности и влияет на достижение показателей государственной программы «Развитие транспортной системы, таких как: «Строительство и реконструкция автомобильных дорог федерального значения», «Протяженность автомобильных дорог общего пользования федерального значения, соответствующих нормативным требованиям к транспортно-эксплуатационным показателям», «Строительство и реконструкция автомобильных дорог регионального, межмуниципального и местного значения».</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 настоящее время указанное финансирование в отношении автомобильных дорог федерального, регионального, межмуниципального и местного значения осуществляется за счет средств Федерального дорожного фонда, региональных и муниципальных дорожных фондов соответственно.</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Автомобильные дороги общего пользования федерального значения отражены на балансовых счетах бюджетного учета федеральных казенных учреждений, подведомственных Федеральному дорожному агентству, и в настоящее время освобождены от уплаты указанных выше налогов.</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Объем выпадающих доходов бюджетов субъектов Российской Федерации по налогу на имущество организаций в 2013 году составил 14322760 тыс. рублей, в 2014 году – 16649328,0 тыс. рублей, в 2015 году – 20 652 305,0 тыс. рублей.</w:t>
            </w:r>
          </w:p>
          <w:p w:rsidR="007A7B11" w:rsidRPr="00E5052E" w:rsidRDefault="007A7B11" w:rsidP="00EA4652">
            <w:pPr>
              <w:spacing w:after="0" w:line="240" w:lineRule="auto"/>
              <w:rPr>
                <w:rFonts w:ascii="Times New Roman" w:hAnsi="Times New Roman"/>
                <w:sz w:val="28"/>
                <w:szCs w:val="28"/>
              </w:rPr>
            </w:pPr>
            <w:r w:rsidRPr="00E5052E">
              <w:rPr>
                <w:rFonts w:ascii="Times New Roman" w:hAnsi="Times New Roman"/>
                <w:sz w:val="18"/>
                <w:szCs w:val="18"/>
              </w:rPr>
              <w:t>Отмена указанных льгот может привести к фактическому сокращению расходов бюджетов бюджетной системы Российской Федерации непосредственно на дорожную деятельность, что отразится на выполнении показателей государственной программы «Развитие транспортной системы».</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 </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Вышеуказанная налоговая льгота позволила не допустить отвлечение средств, определенных Бюджетным кодексом Российской Федерации источниками формирования дорожных фондов, на цели, не связанные с дорожной деятельностью.</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Она способствовала повышению доли протяженности федеральных дорог, соответствующих нормативным требованиям, до 77,96 % в 2017 году, а также обеспечению выполнения программ строительства и реконструкции автомобильных дорог.</w:t>
            </w:r>
          </w:p>
          <w:p w:rsidR="007A7B11" w:rsidRPr="00E5052E" w:rsidRDefault="007A7B11" w:rsidP="00EA4652">
            <w:pPr>
              <w:spacing w:after="0" w:line="240" w:lineRule="auto"/>
              <w:rPr>
                <w:rFonts w:ascii="Times New Roman" w:hAnsi="Times New Roman"/>
                <w:sz w:val="18"/>
                <w:szCs w:val="18"/>
              </w:rPr>
            </w:pPr>
          </w:p>
        </w:tc>
      </w:tr>
      <w:tr w:rsidR="007A7B11" w:rsidRPr="00E5052E" w:rsidTr="00A83922">
        <w:trPr>
          <w:trHeight w:val="2362"/>
        </w:trPr>
        <w:tc>
          <w:tcPr>
            <w:tcW w:w="1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bCs/>
                <w:sz w:val="18"/>
                <w:szCs w:val="18"/>
              </w:rPr>
            </w:pPr>
            <w:r w:rsidRPr="00E5052E">
              <w:rPr>
                <w:rFonts w:ascii="Times New Roman" w:hAnsi="Times New Roman"/>
                <w:bCs/>
                <w:sz w:val="18"/>
                <w:szCs w:val="18"/>
              </w:rPr>
              <w:t>5</w:t>
            </w:r>
          </w:p>
        </w:tc>
        <w:tc>
          <w:tcPr>
            <w:tcW w:w="509" w:type="pct"/>
            <w:tcBorders>
              <w:top w:val="single" w:sz="4" w:space="0" w:color="auto"/>
              <w:left w:val="nil"/>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Освобождение  от уплаты земельного налога организаций -  в отношении земельных участков, занятых государственными</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автомобильными дорогами общего пользования</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бюджетной системы</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5791375,4</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5791375,4</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6 023 030,4</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6 263 951,6</w:t>
            </w:r>
          </w:p>
        </w:tc>
        <w:tc>
          <w:tcPr>
            <w:tcW w:w="359"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Наличие вышеуказанных налоговых льгот оказывает положительное влияние на финансирование дорожной деятельности и влияет на достижение показателей государственной программы «Развитие транспортной системы».</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Объем выпадающих доходов бюджетов субъектов Российской Федерации по земельному налогу  в 2013 году составил 3, млрд. рублей, в 2014 году – 4, 7 млрд.. рублей. В 2016 году объем выпадающих доходов оценивается на уровне 5,8 млрд. рублей.</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При этом Бюджетным кодексом Российской Федерации не предусмотрена обязательность направления поступлений от налога на имущество в дорожные фонды.</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Отмена указанных льгот может привести к фактическому сокращению расходов бюджетов бюджетной системы Российской Федерации непосредственно на дорожную деятельность, что отразится на выполнении показателей государственной программы «Развитие транспортной системы».</w:t>
            </w:r>
          </w:p>
        </w:tc>
        <w:tc>
          <w:tcPr>
            <w:tcW w:w="1029"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Вышеуказанная налоговая льгота позволила не допустить отвлечение средств, определенных Бюджетным кодексом Российской Федерации источниками формирования дорожных фондов, на цели, не связанные с дорожной деятельностью.</w:t>
            </w:r>
          </w:p>
          <w:p w:rsidR="007A7B11" w:rsidRPr="00E5052E" w:rsidRDefault="007A7B11" w:rsidP="00EA4652">
            <w:pPr>
              <w:spacing w:after="0" w:line="240" w:lineRule="auto"/>
              <w:rPr>
                <w:rFonts w:ascii="Times New Roman" w:hAnsi="Times New Roman"/>
                <w:sz w:val="18"/>
                <w:szCs w:val="18"/>
              </w:rPr>
            </w:pPr>
          </w:p>
        </w:tc>
      </w:tr>
      <w:tr w:rsidR="007A7B11" w:rsidRPr="00E5052E" w:rsidTr="00F4503C">
        <w:trPr>
          <w:trHeight w:val="44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keepNext/>
              <w:rPr>
                <w:rFonts w:ascii="Times New Roman" w:hAnsi="Times New Roman"/>
                <w:bCs/>
                <w:sz w:val="18"/>
                <w:szCs w:val="18"/>
              </w:rPr>
            </w:pPr>
            <w:r w:rsidRPr="00E5052E">
              <w:rPr>
                <w:rFonts w:ascii="Times New Roman" w:hAnsi="Times New Roman"/>
                <w:bCs/>
                <w:sz w:val="18"/>
                <w:szCs w:val="18"/>
              </w:rPr>
              <w:t>Подпрограмма 3 «Гражданская авиация и  аэронавигационное обслуживание»</w:t>
            </w:r>
          </w:p>
        </w:tc>
      </w:tr>
      <w:tr w:rsidR="007A7B11" w:rsidRPr="00E5052E" w:rsidTr="00F4503C">
        <w:trPr>
          <w:trHeight w:val="44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rPr>
                <w:rFonts w:ascii="Times New Roman" w:hAnsi="Times New Roman"/>
                <w:bCs/>
                <w:sz w:val="18"/>
                <w:szCs w:val="18"/>
              </w:rPr>
            </w:pPr>
            <w:r w:rsidRPr="00E5052E">
              <w:rPr>
                <w:rFonts w:ascii="Times New Roman" w:hAnsi="Times New Roman"/>
                <w:bCs/>
                <w:sz w:val="18"/>
                <w:szCs w:val="18"/>
              </w:rPr>
              <w:t>Подпрограмма 3 «Гражданская авиация и  аэронавигационное обслуживание», ФЦП «Развитие транспортной системы России (2010-2020 годы)»</w:t>
            </w:r>
          </w:p>
        </w:tc>
      </w:tr>
      <w:tr w:rsidR="007A7B11" w:rsidRPr="00E5052E" w:rsidTr="00A83922">
        <w:trPr>
          <w:trHeight w:val="2090"/>
        </w:trPr>
        <w:tc>
          <w:tcPr>
            <w:tcW w:w="17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rPr>
                <w:rFonts w:ascii="Times New Roman" w:hAnsi="Times New Roman"/>
                <w:sz w:val="18"/>
                <w:szCs w:val="18"/>
              </w:rPr>
            </w:pPr>
            <w:r w:rsidRPr="00E5052E">
              <w:rPr>
                <w:rFonts w:ascii="Times New Roman" w:hAnsi="Times New Roman"/>
                <w:bCs/>
                <w:sz w:val="18"/>
                <w:szCs w:val="18"/>
              </w:rPr>
              <w:t>6.</w:t>
            </w:r>
          </w:p>
        </w:tc>
        <w:tc>
          <w:tcPr>
            <w:tcW w:w="509"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Установление льготной ставки налога на добавленную стоимость в размере 10% на услуги по перевозке пассажиров на внутренних воздушных линиях</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29143344,5</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31250000,0</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32000000,0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33400000,0</w:t>
            </w:r>
          </w:p>
        </w:tc>
        <w:tc>
          <w:tcPr>
            <w:tcW w:w="359" w:type="pct"/>
            <w:tcBorders>
              <w:top w:val="single" w:sz="4" w:space="0" w:color="auto"/>
              <w:left w:val="nil"/>
              <w:bottom w:val="single" w:sz="4" w:space="0" w:color="auto"/>
              <w:right w:val="single" w:sz="4" w:space="0" w:color="auto"/>
            </w:tcBorders>
            <w:shd w:val="clear" w:color="auto" w:fill="auto"/>
          </w:tcPr>
          <w:p w:rsidR="007A7B11" w:rsidRPr="00E5052E" w:rsidRDefault="00EA4652" w:rsidP="00EA4652">
            <w:pPr>
              <w:spacing w:after="0" w:line="240" w:lineRule="auto"/>
              <w:rPr>
                <w:rFonts w:ascii="Times New Roman" w:hAnsi="Times New Roman"/>
                <w:sz w:val="18"/>
                <w:szCs w:val="18"/>
              </w:rPr>
            </w:pPr>
            <w:r w:rsidRPr="00E5052E">
              <w:rPr>
                <w:rFonts w:ascii="Times New Roman" w:hAnsi="Times New Roman"/>
                <w:sz w:val="18"/>
                <w:szCs w:val="18"/>
              </w:rPr>
              <w:t>34000000,0</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 целях стабилизации финансового состояния организаций воздушного транспорта и снижения себестоимости перевозок на внутренних воздушных линиях Федеральным законом от 6 апреля 2015 г. № 83-ФЗ «О внесении изменений в главу 21 части второй Налогового кодекса Российской Федерации и о приостановлении действия абзаца третьего подпункта 7 пункта 2 статьи 149 части второй Налогового кодекса Российской Федерации в части услуг по перевозке пассажиров железнодорожным транспортом в пригородном сообщении» внесены изменения в подпункт 6 п. 2 ст. 164, предусматривающие установление льготной ставки налога на добавленную стоимость в размере 10% на услуги по перевозке пассажиров и багажа на внутренних воздушных линиях с 1 июля 2015 года по 31 декабря 2017 года. Принятие к вычету сумм НДС приведет к сокращению расходов и, как следствие, снизит убыточность компаний. Кроме того, принятая мера позволит сохранить доступность внутренних воздушных перевозок для населения и будет способствовать росту объемов перевозок. Объем перевозок на внутренних авиалиниях возрастет в 2016 году на 7,3% к 2015 году, в 2017 году – на 3,4</w:t>
            </w:r>
            <w:r w:rsidR="0078566C" w:rsidRPr="00E5052E">
              <w:rPr>
                <w:rFonts w:ascii="Times New Roman" w:hAnsi="Times New Roman"/>
                <w:sz w:val="18"/>
                <w:szCs w:val="18"/>
              </w:rPr>
              <w:t>%</w:t>
            </w:r>
            <w:r w:rsidRPr="00E5052E">
              <w:rPr>
                <w:rFonts w:ascii="Times New Roman" w:hAnsi="Times New Roman"/>
                <w:sz w:val="18"/>
                <w:szCs w:val="18"/>
              </w:rPr>
              <w:t xml:space="preserve"> к 2016 году.</w:t>
            </w:r>
          </w:p>
        </w:tc>
        <w:tc>
          <w:tcPr>
            <w:tcW w:w="1029" w:type="pct"/>
            <w:tcBorders>
              <w:top w:val="single" w:sz="4" w:space="0" w:color="auto"/>
              <w:left w:val="nil"/>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  в 201</w:t>
            </w:r>
            <w:r w:rsidR="00D80667" w:rsidRPr="00E5052E">
              <w:rPr>
                <w:rFonts w:ascii="Times New Roman" w:hAnsi="Times New Roman"/>
                <w:sz w:val="18"/>
                <w:szCs w:val="18"/>
              </w:rPr>
              <w:t>7</w:t>
            </w:r>
            <w:r w:rsidRPr="00E5052E">
              <w:rPr>
                <w:rFonts w:ascii="Times New Roman" w:hAnsi="Times New Roman"/>
                <w:sz w:val="18"/>
                <w:szCs w:val="18"/>
              </w:rPr>
              <w:t xml:space="preserve"> году по предварительной оценке  составили 28,1 млрд. рублей.</w:t>
            </w:r>
            <w:r w:rsidR="0078566C" w:rsidRPr="00E5052E">
              <w:rPr>
                <w:rFonts w:ascii="Times New Roman" w:hAnsi="Times New Roman"/>
                <w:sz w:val="18"/>
                <w:szCs w:val="18"/>
              </w:rPr>
              <w:t xml:space="preserve"> Рос</w:t>
            </w:r>
            <w:r w:rsidR="00AB4F02" w:rsidRPr="00E5052E">
              <w:rPr>
                <w:rFonts w:ascii="Times New Roman" w:hAnsi="Times New Roman"/>
                <w:sz w:val="18"/>
                <w:szCs w:val="18"/>
              </w:rPr>
              <w:t xml:space="preserve">т </w:t>
            </w:r>
            <w:r w:rsidR="0078566C" w:rsidRPr="00E5052E">
              <w:rPr>
                <w:rFonts w:ascii="Times New Roman" w:hAnsi="Times New Roman"/>
                <w:sz w:val="18"/>
                <w:szCs w:val="18"/>
              </w:rPr>
              <w:t xml:space="preserve"> перевозок на внутренних авиалиниях составил 110,9% к уровню 2016 года.</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При этом данная мера позволила  увеличить объем перевозок на внутренних авиалиниях на </w:t>
            </w:r>
            <w:r w:rsidR="005A3D3E" w:rsidRPr="00E5052E">
              <w:rPr>
                <w:rFonts w:ascii="Times New Roman" w:hAnsi="Times New Roman"/>
                <w:sz w:val="18"/>
                <w:szCs w:val="18"/>
              </w:rPr>
              <w:t>10,9</w:t>
            </w:r>
            <w:r w:rsidRPr="00E5052E">
              <w:rPr>
                <w:rFonts w:ascii="Times New Roman" w:hAnsi="Times New Roman"/>
                <w:sz w:val="18"/>
                <w:szCs w:val="18"/>
              </w:rPr>
              <w:t xml:space="preserve">%, пассажирооборот – на </w:t>
            </w:r>
            <w:r w:rsidR="005A3D3E" w:rsidRPr="00E5052E">
              <w:rPr>
                <w:rFonts w:ascii="Times New Roman" w:hAnsi="Times New Roman"/>
                <w:sz w:val="18"/>
                <w:szCs w:val="18"/>
              </w:rPr>
              <w:t>10</w:t>
            </w:r>
            <w:r w:rsidRPr="00E5052E">
              <w:rPr>
                <w:rFonts w:ascii="Times New Roman" w:hAnsi="Times New Roman"/>
                <w:sz w:val="18"/>
                <w:szCs w:val="18"/>
              </w:rPr>
              <w:t xml:space="preserve"> процент</w:t>
            </w:r>
            <w:r w:rsidR="005A3D3E" w:rsidRPr="00E5052E">
              <w:rPr>
                <w:rFonts w:ascii="Times New Roman" w:hAnsi="Times New Roman"/>
                <w:sz w:val="18"/>
                <w:szCs w:val="18"/>
              </w:rPr>
              <w:t>ов</w:t>
            </w:r>
            <w:r w:rsidRPr="00E5052E">
              <w:rPr>
                <w:rFonts w:ascii="Times New Roman" w:hAnsi="Times New Roman"/>
                <w:sz w:val="18"/>
                <w:szCs w:val="18"/>
              </w:rPr>
              <w:t>.</w:t>
            </w:r>
          </w:p>
        </w:tc>
      </w:tr>
      <w:tr w:rsidR="007A7B11" w:rsidRPr="00E5052E" w:rsidTr="00A83922">
        <w:trPr>
          <w:trHeight w:val="426"/>
        </w:trPr>
        <w:tc>
          <w:tcPr>
            <w:tcW w:w="17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rPr>
                <w:rFonts w:ascii="Times New Roman" w:hAnsi="Times New Roman"/>
                <w:bCs/>
                <w:sz w:val="18"/>
                <w:szCs w:val="18"/>
              </w:rPr>
            </w:pPr>
            <w:r w:rsidRPr="00E5052E">
              <w:rPr>
                <w:rFonts w:ascii="Times New Roman" w:hAnsi="Times New Roman"/>
                <w:bCs/>
                <w:sz w:val="18"/>
                <w:szCs w:val="18"/>
              </w:rPr>
              <w:t>7.</w:t>
            </w:r>
          </w:p>
        </w:tc>
        <w:tc>
          <w:tcPr>
            <w:tcW w:w="509"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Освобождение от налогообложения НДС реализации (а также передачи выполнения, оказание для собственных нужд) на территории Российской Федерации услуг, оказываемых  непосредственно в аэропортах Российской Федерации и воздушном пространстве Российской Федерации по обслуживанию воздушных судов, включая аэронавигационное обслуживание</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24258697,9</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2500000,0</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29</w:t>
            </w:r>
            <w:r w:rsidR="0078566C" w:rsidRPr="00E5052E">
              <w:rPr>
                <w:rFonts w:ascii="Times New Roman" w:hAnsi="Times New Roman"/>
                <w:sz w:val="18"/>
                <w:szCs w:val="18"/>
              </w:rPr>
              <w:t>000000</w:t>
            </w:r>
            <w:r w:rsidRPr="00E5052E">
              <w:rPr>
                <w:rFonts w:ascii="Times New Roman" w:hAnsi="Times New Roman"/>
                <w:sz w:val="18"/>
                <w:szCs w:val="18"/>
              </w:rPr>
              <w:t>,0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30000000,0</w:t>
            </w:r>
          </w:p>
        </w:tc>
        <w:tc>
          <w:tcPr>
            <w:tcW w:w="359" w:type="pct"/>
            <w:tcBorders>
              <w:top w:val="single" w:sz="4" w:space="0" w:color="auto"/>
              <w:left w:val="nil"/>
              <w:bottom w:val="single" w:sz="4" w:space="0" w:color="auto"/>
              <w:right w:val="single" w:sz="4" w:space="0" w:color="auto"/>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32000000,0</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Установление налоговой льготы направлено на снижение ставок сборов и тарифов на аэропортовое обслуживание. Вместе с тем, освобождение от НДС данных услуг приводит к увеличению их себестоимости в связи с включением входящего НДС в состав затрат, что приводит к увеличению сборов и тарифов на аэропортовые услуги и влияет на инвестиционные возможности аэропортов. В 2014 году выпадающие доходы федерального бюджета составили 18546,9 млн. рублей.</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Оценка эффективности применения указанной налоговой льготы проведена опросным методом в соответствии с методикой Минэкономразвития России (письмо Минэкономразвития России от 19.05.2014 № Д13и-263) на основании информации, поступившей от 55 аэропортов Российской Федерации.</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По мнению 60% опрошенных аэропортов, налоговая льгота «Освобождение операций по реализации услуг в аэропортах от НДС», предусмотренная подпунктом 22 пункта 2 статьи 149 части второй Налогового кодекса Российской Федерации, обуславливает снижение финансового результата аэропортов.</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12 аэропортов высказались за отмену льготы по НДС на услуги по обслуживанию воздушных судов.</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При условии отмены льготы услуги в аэропортах Российской Федерации по обслуживанию воздушных судов  будут облагаться НДС по ставке 18%.</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 этом случае НДС, ранее отнесенный на себестоимость аэропортовых услуг, не будет учитываться в затратах.  Себестоимость при этом будет снижена в среднем на 6-7%. Удельный вес аэропортовых услуг по форме статистического наблюдения № 67-ГА в 2013 году составляет 16,2% в стоимости тарифа на авиаперевозки. Следовательно, отмена льготы по НДС аэропортовых услуг не приведет к увеличению стоимости авиабилетов на внутренних и международных рейсах российских компаний.</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Предлагаемая мера будет иметь высокую бюджетную эффективность – в федеральный бюджет в 2014 году могло бы быть перечислено дополнительно налогов в размере около 18,5 млрд.  рублей. В 2016 году сумма перечисленных налогов в бюджет может составить почти 23.0 млрд. рублей, в 2017 году – 24,3 млрд. рублей, в 2018 году -25,6 млрд. рублей, в 2019 году – 26,6 млрд. рублей.</w:t>
            </w:r>
          </w:p>
        </w:tc>
        <w:tc>
          <w:tcPr>
            <w:tcW w:w="1029" w:type="pct"/>
            <w:tcBorders>
              <w:top w:val="single" w:sz="4" w:space="0" w:color="auto"/>
              <w:left w:val="nil"/>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Оценка эффективности применения указанной налоговой льготы проведена опросным методом в соответствии с методикой Минэкономразвития России (письмо Минэкономразвития России от 19.05.2014 № Д13и-263) на основании информации, поступившей от 55 аэропортов Российской Федерации.</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По мнению 60% опрошенных аэропортов, налоговая льгота «Освобождение операций по реализации услуг в аэропортах от НДС», предусмотренная подпунктом 22 пункта 2 статьи 149 части второй Налогового кодекса Российской Федерации, обуславливает снижение финансового результата аэропортов.</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12 аэропортов высказались за отмену льготы по НДС на услуги по обслуживанию воздушных судов.</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При условии отмены льготы услуги в аэропортах Российской Федерации по обслуживанию воздушных судов  будут облагаться НДС по ставке 18%. </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В этом случае НДС, ранее отнесенный на себестоимость аэропортовых услуг,  не будет учитываться в затратах.  Себестоимость при этом будет снижена в среднем на 6-7%. Предлагаемая мера  будет иметь  высокую бюджетную эффективность.  В 2016 году сумма перечисленных налогов в федеральный бюджет </w:t>
            </w:r>
            <w:r w:rsidR="0078566C" w:rsidRPr="00E5052E">
              <w:rPr>
                <w:rFonts w:ascii="Times New Roman" w:hAnsi="Times New Roman"/>
                <w:sz w:val="18"/>
                <w:szCs w:val="18"/>
              </w:rPr>
              <w:t xml:space="preserve">составила </w:t>
            </w:r>
            <w:r w:rsidRPr="00E5052E">
              <w:rPr>
                <w:rFonts w:ascii="Times New Roman" w:hAnsi="Times New Roman"/>
                <w:sz w:val="18"/>
                <w:szCs w:val="18"/>
              </w:rPr>
              <w:t xml:space="preserve"> почти 23,0 млрд. рублей</w:t>
            </w:r>
            <w:r w:rsidR="0078566C" w:rsidRPr="00E5052E">
              <w:rPr>
                <w:rFonts w:ascii="Times New Roman" w:hAnsi="Times New Roman"/>
                <w:sz w:val="18"/>
                <w:szCs w:val="18"/>
              </w:rPr>
              <w:t xml:space="preserve">. В </w:t>
            </w:r>
            <w:r w:rsidRPr="00E5052E">
              <w:rPr>
                <w:rFonts w:ascii="Times New Roman" w:hAnsi="Times New Roman"/>
                <w:sz w:val="18"/>
                <w:szCs w:val="18"/>
              </w:rPr>
              <w:t xml:space="preserve"> 2017 году </w:t>
            </w:r>
            <w:r w:rsidR="0078566C" w:rsidRPr="00E5052E">
              <w:rPr>
                <w:rFonts w:ascii="Times New Roman" w:hAnsi="Times New Roman"/>
                <w:sz w:val="18"/>
                <w:szCs w:val="18"/>
              </w:rPr>
              <w:t xml:space="preserve"> оценивается на уровне </w:t>
            </w:r>
            <w:r w:rsidRPr="00E5052E">
              <w:rPr>
                <w:rFonts w:ascii="Times New Roman" w:hAnsi="Times New Roman"/>
                <w:sz w:val="18"/>
                <w:szCs w:val="18"/>
              </w:rPr>
              <w:t xml:space="preserve"> </w:t>
            </w:r>
            <w:r w:rsidR="0078566C" w:rsidRPr="00E5052E">
              <w:rPr>
                <w:rFonts w:ascii="Times New Roman" w:hAnsi="Times New Roman"/>
                <w:sz w:val="18"/>
                <w:szCs w:val="18"/>
              </w:rPr>
              <w:t xml:space="preserve">25,0 </w:t>
            </w:r>
            <w:r w:rsidRPr="00E5052E">
              <w:rPr>
                <w:rFonts w:ascii="Times New Roman" w:hAnsi="Times New Roman"/>
                <w:sz w:val="18"/>
                <w:szCs w:val="18"/>
              </w:rPr>
              <w:t xml:space="preserve"> млрд. рублей, в 2018 году -</w:t>
            </w:r>
            <w:r w:rsidR="0078566C" w:rsidRPr="00E5052E">
              <w:rPr>
                <w:rFonts w:ascii="Times New Roman" w:hAnsi="Times New Roman"/>
                <w:sz w:val="18"/>
                <w:szCs w:val="18"/>
              </w:rPr>
              <w:t>29,0</w:t>
            </w:r>
            <w:r w:rsidRPr="00E5052E">
              <w:rPr>
                <w:rFonts w:ascii="Times New Roman" w:hAnsi="Times New Roman"/>
                <w:sz w:val="18"/>
                <w:szCs w:val="18"/>
              </w:rPr>
              <w:t xml:space="preserve"> млрд. рублей, в 2019 году – </w:t>
            </w:r>
            <w:r w:rsidR="0078566C" w:rsidRPr="00E5052E">
              <w:rPr>
                <w:rFonts w:ascii="Times New Roman" w:hAnsi="Times New Roman"/>
                <w:sz w:val="18"/>
                <w:szCs w:val="18"/>
              </w:rPr>
              <w:t>30,0 млрд. рублей, в 2020 году – 32,0 млрд. рублей</w:t>
            </w:r>
          </w:p>
          <w:p w:rsidR="007A7B11" w:rsidRPr="00E5052E" w:rsidRDefault="007A7B11" w:rsidP="00EA4652">
            <w:pPr>
              <w:spacing w:after="0" w:line="240" w:lineRule="auto"/>
              <w:rPr>
                <w:rFonts w:ascii="Times New Roman" w:hAnsi="Times New Roman"/>
                <w:sz w:val="18"/>
                <w:szCs w:val="18"/>
              </w:rPr>
            </w:pPr>
          </w:p>
        </w:tc>
      </w:tr>
      <w:tr w:rsidR="007A7B11" w:rsidRPr="00E5052E" w:rsidTr="00F4503C">
        <w:trPr>
          <w:trHeight w:val="23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bCs/>
                <w:sz w:val="18"/>
                <w:szCs w:val="18"/>
              </w:rPr>
            </w:pPr>
            <w:r w:rsidRPr="00E5052E">
              <w:rPr>
                <w:rFonts w:ascii="Times New Roman" w:hAnsi="Times New Roman"/>
                <w:bCs/>
                <w:sz w:val="18"/>
                <w:szCs w:val="18"/>
              </w:rPr>
              <w:t>Подпрограмма 4 «Морской и внутренний водный транспорт»</w:t>
            </w:r>
          </w:p>
        </w:tc>
      </w:tr>
      <w:tr w:rsidR="007A7B11" w:rsidRPr="00E5052E" w:rsidTr="00F4503C">
        <w:trPr>
          <w:trHeight w:val="233"/>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bCs/>
                <w:sz w:val="18"/>
                <w:szCs w:val="18"/>
              </w:rPr>
              <w:t>Подпрограмма 4 «Морской и внутренний водный транспорт», ФЦП «Развитие транспортной системы России (2010-2020 годы)»</w:t>
            </w:r>
          </w:p>
        </w:tc>
      </w:tr>
      <w:tr w:rsidR="007A7B11" w:rsidRPr="00E5052E" w:rsidTr="00AB4F02">
        <w:trPr>
          <w:trHeight w:val="284"/>
        </w:trPr>
        <w:tc>
          <w:tcPr>
            <w:tcW w:w="17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rPr>
                <w:rFonts w:ascii="Times New Roman" w:hAnsi="Times New Roman"/>
                <w:bCs/>
                <w:sz w:val="18"/>
                <w:szCs w:val="18"/>
              </w:rPr>
            </w:pPr>
            <w:r w:rsidRPr="00E5052E">
              <w:rPr>
                <w:rFonts w:ascii="Times New Roman" w:hAnsi="Times New Roman"/>
                <w:bCs/>
                <w:sz w:val="18"/>
                <w:szCs w:val="18"/>
              </w:rPr>
              <w:t>8</w:t>
            </w:r>
          </w:p>
        </w:tc>
        <w:tc>
          <w:tcPr>
            <w:tcW w:w="509"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Освобождение от налогообложения НДС  реализации (а также передачи, выполнения, оказания для собственных нужд) на территории Российской Федерации работ (услуг, включая услуги по ремонту) по обслуживанию морских судов, судов внутреннего плавания и судов смешанного (река-море) плавания в период стоянки в портах (все виды портовых сборов, услуги портового флота), по лоцманской проводке, а также услуг по классификации и освидетельствованию судов</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A83922" w:rsidP="00EA4652">
            <w:pPr>
              <w:spacing w:after="0" w:line="240" w:lineRule="auto"/>
              <w:rPr>
                <w:rFonts w:ascii="Times New Roman" w:hAnsi="Times New Roman"/>
                <w:sz w:val="18"/>
                <w:szCs w:val="18"/>
              </w:rPr>
            </w:pPr>
            <w:r w:rsidRPr="00E5052E">
              <w:rPr>
                <w:rFonts w:ascii="Times New Roman" w:hAnsi="Times New Roman"/>
                <w:sz w:val="18"/>
                <w:szCs w:val="18"/>
              </w:rPr>
              <w:t>8600000,0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A83922" w:rsidP="00EA4652">
            <w:pPr>
              <w:spacing w:after="0" w:line="240" w:lineRule="auto"/>
              <w:rPr>
                <w:rFonts w:ascii="Times New Roman" w:hAnsi="Times New Roman"/>
                <w:sz w:val="18"/>
                <w:szCs w:val="18"/>
              </w:rPr>
            </w:pPr>
            <w:r w:rsidRPr="00E5052E">
              <w:rPr>
                <w:rFonts w:ascii="Times New Roman" w:hAnsi="Times New Roman"/>
                <w:sz w:val="18"/>
                <w:szCs w:val="18"/>
              </w:rPr>
              <w:t>8800000,0</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9080000,0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9600000,0</w:t>
            </w:r>
          </w:p>
        </w:tc>
        <w:tc>
          <w:tcPr>
            <w:tcW w:w="359" w:type="pct"/>
            <w:tcBorders>
              <w:top w:val="single" w:sz="4" w:space="0" w:color="auto"/>
              <w:left w:val="nil"/>
              <w:bottom w:val="single" w:sz="4" w:space="0" w:color="auto"/>
              <w:right w:val="single" w:sz="4" w:space="0" w:color="auto"/>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10204000,0</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Освобождение от налогообложения НДС в соответствии с подпунктом 23 пункта 2 статьи 149 Налогового кодекса Российской Федерации операций по обслуживанию судов в морских портах Российской Федерации (в т.ч. портовых сборов и услуг портового флота) направлено на стимулирование развития портовой деятельности и повышение конкурентоспособности морских портов Российской Федерации, поскольку:</w:t>
            </w:r>
          </w:p>
          <w:p w:rsidR="007A7B11" w:rsidRPr="00E5052E" w:rsidRDefault="007A7B11" w:rsidP="00EA4652">
            <w:pPr>
              <w:pStyle w:val="aa"/>
              <w:ind w:left="0"/>
              <w:rPr>
                <w:sz w:val="18"/>
                <w:szCs w:val="18"/>
              </w:rPr>
            </w:pPr>
            <w:r w:rsidRPr="00E5052E">
              <w:rPr>
                <w:sz w:val="18"/>
                <w:szCs w:val="18"/>
              </w:rPr>
              <w:t>- уменьшение тарифов портовых сборов (на сумму НДС) повышает привлекательность морских портов Российской Федерации для судовладельцев в сравнении с зарубежными портами, что, в конечном счете, способствует повышению конкурентоспособности портов Российской Федерации (увеличивается количество судозаходов и растет грузооборот).</w:t>
            </w:r>
          </w:p>
          <w:p w:rsidR="007A7B11" w:rsidRPr="00E5052E" w:rsidRDefault="007A7B11" w:rsidP="00EA4652">
            <w:pPr>
              <w:pStyle w:val="aa"/>
              <w:ind w:left="0"/>
              <w:rPr>
                <w:sz w:val="18"/>
                <w:szCs w:val="18"/>
              </w:rPr>
            </w:pPr>
            <w:r w:rsidRPr="00E5052E">
              <w:rPr>
                <w:sz w:val="18"/>
                <w:szCs w:val="18"/>
              </w:rPr>
              <w:t>По данным статистической налоговой отчетности сумма выпадающих доходов федерального бюджета в результате применения налоговой льготы составила в 2014 году 5,0 млрд. рублей, в 2016 году – 7,7 млрд. рублей.</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Оценка эффективности рассматриваемой льготы была проведена с использованием следующих показателей:</w:t>
            </w:r>
          </w:p>
          <w:p w:rsidR="007A7B11" w:rsidRPr="00E5052E" w:rsidRDefault="007A7B11" w:rsidP="00EA4652">
            <w:pPr>
              <w:pStyle w:val="aa"/>
              <w:ind w:left="0"/>
              <w:rPr>
                <w:sz w:val="18"/>
                <w:szCs w:val="18"/>
              </w:rPr>
            </w:pPr>
            <w:r w:rsidRPr="00E5052E">
              <w:rPr>
                <w:sz w:val="18"/>
                <w:szCs w:val="18"/>
              </w:rPr>
              <w:t>- прироста выручки от осуществления портовой деятельности, не подлежащей налогообложению НДС;</w:t>
            </w:r>
          </w:p>
          <w:p w:rsidR="007A7B11" w:rsidRPr="00E5052E" w:rsidRDefault="007A7B11" w:rsidP="00EA4652">
            <w:pPr>
              <w:pStyle w:val="aa"/>
              <w:ind w:left="0"/>
              <w:rPr>
                <w:sz w:val="18"/>
                <w:szCs w:val="18"/>
              </w:rPr>
            </w:pPr>
            <w:r w:rsidRPr="00E5052E">
              <w:rPr>
                <w:sz w:val="18"/>
                <w:szCs w:val="18"/>
              </w:rPr>
              <w:t>- динамики количества судозаходов в морские порты Российской Федерации в течение анализируемого периода.</w:t>
            </w:r>
          </w:p>
          <w:p w:rsidR="007A7B11" w:rsidRPr="00E5052E" w:rsidRDefault="007A7B11" w:rsidP="00EA4652">
            <w:pPr>
              <w:pStyle w:val="aa"/>
              <w:ind w:left="0"/>
              <w:rPr>
                <w:sz w:val="18"/>
                <w:szCs w:val="18"/>
              </w:rPr>
            </w:pPr>
            <w:r w:rsidRPr="00E5052E">
              <w:rPr>
                <w:sz w:val="18"/>
                <w:szCs w:val="18"/>
              </w:rPr>
              <w:t>Результаты расчетов отражают устойчивую тенденцию роста показателей эффективности данной меры, что может свидетельствовать о положительном влиянии на их изменение рассматриваемой льготы.</w:t>
            </w:r>
          </w:p>
          <w:p w:rsidR="007A7B11" w:rsidRPr="00E5052E" w:rsidRDefault="007A7B11" w:rsidP="00EA4652">
            <w:pPr>
              <w:pStyle w:val="aa"/>
              <w:ind w:left="0"/>
              <w:rPr>
                <w:sz w:val="18"/>
                <w:szCs w:val="18"/>
              </w:rPr>
            </w:pPr>
            <w:r w:rsidRPr="00E5052E">
              <w:rPr>
                <w:sz w:val="18"/>
                <w:szCs w:val="18"/>
              </w:rPr>
              <w:t xml:space="preserve">Данная налоговая льгота способствует положительной динамике показателя Программы «Объем перевалки грузов в российских морских портах». Рост объема перевалки грузов в 2016 году по предварительной оценке составил 106,7% к уровню 2015 года, в 2017 году – 103,6% к 2016 г., в 2018 г. – 106,2% к 2017 г., в 2019 – 105,1% к </w:t>
            </w:r>
            <w:r w:rsidR="00AB4F02" w:rsidRPr="00E5052E">
              <w:rPr>
                <w:sz w:val="18"/>
                <w:szCs w:val="18"/>
              </w:rPr>
              <w:t xml:space="preserve">2018 г.  </w:t>
            </w:r>
          </w:p>
          <w:p w:rsidR="007A7B11" w:rsidRPr="00E5052E" w:rsidRDefault="007A7B11" w:rsidP="00EA4652">
            <w:pPr>
              <w:spacing w:after="0" w:line="240" w:lineRule="auto"/>
              <w:rPr>
                <w:rFonts w:ascii="Times New Roman" w:hAnsi="Times New Roman"/>
                <w:sz w:val="18"/>
                <w:szCs w:val="18"/>
              </w:rPr>
            </w:pPr>
          </w:p>
        </w:tc>
        <w:tc>
          <w:tcPr>
            <w:tcW w:w="1029" w:type="pct"/>
            <w:tcBorders>
              <w:top w:val="single" w:sz="4" w:space="0" w:color="auto"/>
              <w:left w:val="nil"/>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федерального бюджета в 201</w:t>
            </w:r>
            <w:r w:rsidR="00A83922" w:rsidRPr="00E5052E">
              <w:rPr>
                <w:rFonts w:ascii="Times New Roman" w:hAnsi="Times New Roman"/>
                <w:sz w:val="18"/>
                <w:szCs w:val="18"/>
              </w:rPr>
              <w:t>7</w:t>
            </w:r>
            <w:r w:rsidRPr="00E5052E">
              <w:rPr>
                <w:rFonts w:ascii="Times New Roman" w:hAnsi="Times New Roman"/>
                <w:sz w:val="18"/>
                <w:szCs w:val="18"/>
              </w:rPr>
              <w:t xml:space="preserve"> году предварительно оцениваются в размере </w:t>
            </w:r>
            <w:r w:rsidR="00A83922" w:rsidRPr="00E5052E">
              <w:rPr>
                <w:rFonts w:ascii="Times New Roman" w:hAnsi="Times New Roman"/>
                <w:sz w:val="18"/>
                <w:szCs w:val="18"/>
              </w:rPr>
              <w:t>8,8</w:t>
            </w:r>
            <w:r w:rsidRPr="00E5052E">
              <w:rPr>
                <w:rFonts w:ascii="Times New Roman" w:hAnsi="Times New Roman"/>
                <w:sz w:val="18"/>
                <w:szCs w:val="18"/>
              </w:rPr>
              <w:t xml:space="preserve"> млрд. рублей. Оценка эффективности рассматриваемой льготы была проведена с использованием следующих показателей:</w:t>
            </w:r>
          </w:p>
          <w:p w:rsidR="007A7B11" w:rsidRPr="00E5052E" w:rsidRDefault="007A7B11" w:rsidP="00EA4652">
            <w:pPr>
              <w:pStyle w:val="aa"/>
              <w:ind w:left="0"/>
              <w:rPr>
                <w:sz w:val="18"/>
                <w:szCs w:val="18"/>
              </w:rPr>
            </w:pPr>
            <w:r w:rsidRPr="00E5052E">
              <w:rPr>
                <w:sz w:val="18"/>
                <w:szCs w:val="18"/>
              </w:rPr>
              <w:t>- прироста выручки от осуществления портовой деятельности, не подлежащей налогообложению НДС;</w:t>
            </w:r>
          </w:p>
          <w:p w:rsidR="007A7B11" w:rsidRPr="00E5052E" w:rsidRDefault="007A7B11" w:rsidP="00EA4652">
            <w:pPr>
              <w:pStyle w:val="aa"/>
              <w:ind w:left="0"/>
              <w:rPr>
                <w:sz w:val="18"/>
                <w:szCs w:val="18"/>
              </w:rPr>
            </w:pPr>
            <w:r w:rsidRPr="00E5052E">
              <w:rPr>
                <w:sz w:val="18"/>
                <w:szCs w:val="18"/>
              </w:rPr>
              <w:t>- динамики количества судозаходов в морские порты Российской Федерации в течение анализируемого периода.</w:t>
            </w:r>
          </w:p>
          <w:p w:rsidR="007A7B11" w:rsidRPr="00E5052E" w:rsidRDefault="007A7B11" w:rsidP="00EA4652">
            <w:pPr>
              <w:pStyle w:val="aa"/>
              <w:ind w:left="0"/>
              <w:rPr>
                <w:sz w:val="18"/>
                <w:szCs w:val="18"/>
              </w:rPr>
            </w:pPr>
            <w:r w:rsidRPr="00E5052E">
              <w:rPr>
                <w:sz w:val="18"/>
                <w:szCs w:val="18"/>
              </w:rPr>
              <w:t>Результаты расчетов отражают устойчивую тенденцию роста показателей эффективности данной меры, что может свидетельствовать о положительном влиянии на их изменение рассматриваемой льготы.</w:t>
            </w:r>
          </w:p>
          <w:p w:rsidR="007A7B11" w:rsidRPr="00E5052E" w:rsidRDefault="007A7B11" w:rsidP="00EA4652">
            <w:pPr>
              <w:pStyle w:val="aa"/>
              <w:ind w:left="0"/>
              <w:rPr>
                <w:sz w:val="18"/>
                <w:szCs w:val="18"/>
              </w:rPr>
            </w:pPr>
            <w:r w:rsidRPr="00E5052E">
              <w:rPr>
                <w:sz w:val="18"/>
                <w:szCs w:val="18"/>
              </w:rPr>
              <w:t>Данная налоговая льгота способствует положительной динамике показателя Программы «Объем перевалки грузов в российских морских портах». Рост объема перевалки грузов в 2014 году составил 105,0% к уровню 2013 года.</w:t>
            </w:r>
          </w:p>
          <w:p w:rsidR="007A7B11" w:rsidRPr="00E5052E" w:rsidRDefault="007A7B11" w:rsidP="00EA4652">
            <w:pPr>
              <w:pStyle w:val="aa"/>
              <w:ind w:left="0"/>
              <w:rPr>
                <w:sz w:val="18"/>
                <w:szCs w:val="18"/>
              </w:rPr>
            </w:pPr>
            <w:r w:rsidRPr="00E5052E">
              <w:rPr>
                <w:sz w:val="18"/>
                <w:szCs w:val="18"/>
              </w:rPr>
              <w:t>Данная налоговая льгота способствует положительной динамике показателя Программы «Объем перевалки грузов в российских морских портах». Рост объема перевалки грузов в 2016 году составил 106,7% к уровню 2015 года</w:t>
            </w:r>
            <w:r w:rsidR="00A83922" w:rsidRPr="00E5052E">
              <w:rPr>
                <w:sz w:val="18"/>
                <w:szCs w:val="18"/>
              </w:rPr>
              <w:t>, в 2017 году – 108,9% к уровню 2016 года</w:t>
            </w:r>
          </w:p>
        </w:tc>
      </w:tr>
      <w:tr w:rsidR="007A7B11" w:rsidRPr="00746107" w:rsidTr="00A83922">
        <w:trPr>
          <w:trHeight w:val="2090"/>
        </w:trPr>
        <w:tc>
          <w:tcPr>
            <w:tcW w:w="17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rPr>
                <w:rFonts w:ascii="Times New Roman" w:hAnsi="Times New Roman"/>
                <w:bCs/>
                <w:sz w:val="18"/>
                <w:szCs w:val="18"/>
              </w:rPr>
            </w:pPr>
            <w:r w:rsidRPr="00E5052E">
              <w:rPr>
                <w:rFonts w:ascii="Times New Roman" w:hAnsi="Times New Roman"/>
                <w:bCs/>
                <w:sz w:val="18"/>
                <w:szCs w:val="18"/>
              </w:rPr>
              <w:t>9</w:t>
            </w:r>
          </w:p>
        </w:tc>
        <w:tc>
          <w:tcPr>
            <w:tcW w:w="509"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Освобождение от налогообложения налогом на имущество организаций в отношении ледоколов, судов с ядерными энергетическими установками и судов атомно-технологического обслуживания</w:t>
            </w:r>
          </w:p>
        </w:tc>
        <w:tc>
          <w:tcPr>
            <w:tcW w:w="427"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Выпадающие доходы бюджетной системы</w:t>
            </w:r>
          </w:p>
        </w:tc>
        <w:tc>
          <w:tcPr>
            <w:tcW w:w="356" w:type="pct"/>
            <w:tcBorders>
              <w:top w:val="single" w:sz="4" w:space="0" w:color="auto"/>
              <w:left w:val="single" w:sz="4" w:space="0" w:color="auto"/>
              <w:bottom w:val="single" w:sz="4" w:space="0" w:color="auto"/>
              <w:right w:val="nil"/>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614441,0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620000,0</w:t>
            </w:r>
          </w:p>
        </w:tc>
        <w:tc>
          <w:tcPr>
            <w:tcW w:w="356" w:type="pct"/>
            <w:tcBorders>
              <w:top w:val="single" w:sz="4" w:space="0" w:color="auto"/>
              <w:left w:val="single" w:sz="4" w:space="0" w:color="auto"/>
              <w:bottom w:val="single" w:sz="4" w:space="0" w:color="auto"/>
              <w:right w:val="nil"/>
            </w:tcBorders>
            <w:shd w:val="clear" w:color="auto" w:fill="auto"/>
          </w:tcPr>
          <w:p w:rsidR="007A7B11" w:rsidRPr="00E5052E" w:rsidRDefault="0078566C" w:rsidP="00EA4652">
            <w:pPr>
              <w:spacing w:after="0" w:line="240" w:lineRule="auto"/>
              <w:rPr>
                <w:rFonts w:ascii="Times New Roman" w:hAnsi="Times New Roman"/>
                <w:sz w:val="18"/>
                <w:szCs w:val="18"/>
              </w:rPr>
            </w:pPr>
            <w:r w:rsidRPr="00E5052E">
              <w:rPr>
                <w:rFonts w:ascii="Times New Roman" w:hAnsi="Times New Roman"/>
                <w:sz w:val="18"/>
                <w:szCs w:val="18"/>
              </w:rPr>
              <w:t>630000,0</w:t>
            </w:r>
          </w:p>
        </w:tc>
        <w:tc>
          <w:tcPr>
            <w:tcW w:w="356" w:type="pct"/>
            <w:tcBorders>
              <w:top w:val="single" w:sz="4" w:space="0" w:color="auto"/>
              <w:left w:val="single" w:sz="4" w:space="0" w:color="auto"/>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648235,2</w:t>
            </w:r>
          </w:p>
        </w:tc>
        <w:tc>
          <w:tcPr>
            <w:tcW w:w="359" w:type="pct"/>
            <w:tcBorders>
              <w:top w:val="single" w:sz="4" w:space="0" w:color="auto"/>
              <w:left w:val="nil"/>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674164,6</w:t>
            </w:r>
          </w:p>
        </w:tc>
        <w:tc>
          <w:tcPr>
            <w:tcW w:w="1076" w:type="pct"/>
            <w:tcBorders>
              <w:top w:val="single" w:sz="4" w:space="0" w:color="auto"/>
              <w:left w:val="single" w:sz="4" w:space="0" w:color="auto"/>
              <w:bottom w:val="single" w:sz="4" w:space="0" w:color="auto"/>
              <w:right w:val="single" w:sz="4" w:space="0" w:color="auto"/>
            </w:tcBorders>
            <w:shd w:val="clear" w:color="auto" w:fill="auto"/>
            <w:hideMark/>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В соответствии с Федеральным законом от 29 ноября 2012 г.  № 202-ФЗ с 1 января 2013 года данное имущество не признается объектом налогообложения.</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Данная льгота по налогу на имущество в отношении ледоколов направлена на поддержку судовладельцев ледокольного флота за счет сокращения затрат на содержание ледоколов, и, в конечном счете – на повышение эффективности эксплуатации ледокольного флота и стимулирование развития деятельности по ледокольному обеспечению судов в морских портах Российской Федерации и за их пределами.</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Объем выпадающих доходов бюджетов субъектов Российской Федерации в 2012 году составил 407 млн. рублей. В 2016 году объем выпадающих доходов оценивается на уровне 600,0 млн. рублей.</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Эффективность данной меры, предусмотренной  подпунктом 5 пункта 4 статьи 374 Налогового кодекса Российской Федерации, определяется следующем:</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уменьшением затратной составляющей (на величину налога на имущество), формирующей тариф ледокольного сбора, что делает стоимость ледокольного обеспечения более конкурентоспособной для судовладельцев – плательщиков ледокольного сбора;</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формированием дополнительного источника (в виде налоговой экономии, образовавшейся в результате применения освобождения от налогообложения налогом на имущество) пополнения оборотных средств для финансирования текущей и инвестиционной деятельности транспортных организаций, в том числе для реализации программ обновления собственного ледокольного флота для повышения комплексной безопасности и устойчивости функционирования морских портов России.</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Данная налоговая льгота способствует повышению конкурентоспособности  Северного морского пути и оказывает влияние на показатели: «Экспорт транспортных услуг», «Объем перевозок грузов по Северному морскому пути», «Уровень технической оснащенности Северного морского пути».</w:t>
            </w:r>
          </w:p>
          <w:p w:rsidR="007A7B11" w:rsidRPr="00E5052E" w:rsidRDefault="007A7B11" w:rsidP="00EA4652">
            <w:pPr>
              <w:spacing w:after="0" w:line="240" w:lineRule="auto"/>
              <w:rPr>
                <w:rFonts w:ascii="Times New Roman" w:hAnsi="Times New Roman"/>
                <w:sz w:val="18"/>
                <w:szCs w:val="18"/>
              </w:rPr>
            </w:pPr>
          </w:p>
        </w:tc>
        <w:tc>
          <w:tcPr>
            <w:tcW w:w="1029" w:type="pct"/>
            <w:tcBorders>
              <w:top w:val="single" w:sz="4" w:space="0" w:color="auto"/>
              <w:left w:val="nil"/>
              <w:bottom w:val="single" w:sz="4" w:space="0" w:color="auto"/>
              <w:right w:val="single" w:sz="4" w:space="0" w:color="auto"/>
            </w:tcBorders>
            <w:shd w:val="clear" w:color="auto" w:fill="auto"/>
          </w:tcPr>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xml:space="preserve"> В 201</w:t>
            </w:r>
            <w:r w:rsidR="00A83922" w:rsidRPr="00E5052E">
              <w:rPr>
                <w:rFonts w:ascii="Times New Roman" w:hAnsi="Times New Roman"/>
                <w:sz w:val="18"/>
                <w:szCs w:val="18"/>
              </w:rPr>
              <w:t>7</w:t>
            </w:r>
            <w:r w:rsidRPr="00E5052E">
              <w:rPr>
                <w:rFonts w:ascii="Times New Roman" w:hAnsi="Times New Roman"/>
                <w:sz w:val="18"/>
                <w:szCs w:val="18"/>
              </w:rPr>
              <w:t xml:space="preserve"> году выпадающие доходы федерального бюджета предварительно оцениваются в размере 600,0 млн. рублей. Эффективность данной меры, предусмотренной  подпунктом 5 пункта 4 статьи 374 Налогового кодекса Российской Федерации, определяется следующ</w:t>
            </w:r>
            <w:r w:rsidR="00AB4F02" w:rsidRPr="00E5052E">
              <w:rPr>
                <w:rFonts w:ascii="Times New Roman" w:hAnsi="Times New Roman"/>
                <w:sz w:val="18"/>
                <w:szCs w:val="18"/>
              </w:rPr>
              <w:t>и</w:t>
            </w:r>
            <w:r w:rsidRPr="00E5052E">
              <w:rPr>
                <w:rFonts w:ascii="Times New Roman" w:hAnsi="Times New Roman"/>
                <w:sz w:val="18"/>
                <w:szCs w:val="18"/>
              </w:rPr>
              <w:t>м:</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уменьшением затратной составляющей (на величину налога на имущество), формирующей тариф ледокольного сбора, что делает стоимость ледокольного обеспечения более конкурентоспособной для судовладельцев – плательщиков ледокольного сбора;</w:t>
            </w:r>
          </w:p>
          <w:p w:rsidR="007A7B11" w:rsidRPr="00E5052E"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 формированием дополнительного  источника (в виде налоговой экономии, образовавшейся в результате применения освобождения от налогообложения налогом на имущество)   пополнения оборотных средств для финансирования текущей и инвестиционной деятельности транспортных организаций, в том числе для реализации программ обновления собственного ледокольного флота для повышения комплексной безопасности и устойчивости функционирования морских портов России.</w:t>
            </w:r>
          </w:p>
          <w:p w:rsidR="007A7B11" w:rsidRPr="00A83922" w:rsidRDefault="007A7B11" w:rsidP="00EA4652">
            <w:pPr>
              <w:spacing w:after="0" w:line="240" w:lineRule="auto"/>
              <w:rPr>
                <w:rFonts w:ascii="Times New Roman" w:hAnsi="Times New Roman"/>
                <w:sz w:val="18"/>
                <w:szCs w:val="18"/>
              </w:rPr>
            </w:pPr>
            <w:r w:rsidRPr="00E5052E">
              <w:rPr>
                <w:rFonts w:ascii="Times New Roman" w:hAnsi="Times New Roman"/>
                <w:sz w:val="18"/>
                <w:szCs w:val="18"/>
              </w:rPr>
              <w:t>Данная налоговая льгота способствует  повышению конкурентоспособности  Северного морского пути и оказывает влияние на показатели: «Экспорт транспортных услуг», «Объем перевозок грузов по Северному морскому пути», «Уровень технической оснащенности Северного морского пути».</w:t>
            </w:r>
            <w:bookmarkStart w:id="1" w:name="_GoBack"/>
            <w:bookmarkEnd w:id="1"/>
          </w:p>
        </w:tc>
      </w:tr>
    </w:tbl>
    <w:p w:rsidR="00564C1B" w:rsidRPr="005D5C4B" w:rsidRDefault="00564C1B" w:rsidP="00EA4652">
      <w:pPr>
        <w:rPr>
          <w:rFonts w:ascii="Times New Roman" w:hAnsi="Times New Roman"/>
          <w:sz w:val="18"/>
          <w:szCs w:val="18"/>
        </w:rPr>
      </w:pPr>
    </w:p>
    <w:p w:rsidR="00564C1B" w:rsidRPr="006E7918" w:rsidRDefault="00564C1B" w:rsidP="00EA4652">
      <w:pPr>
        <w:spacing w:after="0"/>
        <w:ind w:left="108"/>
        <w:rPr>
          <w:rFonts w:ascii="Times New Roman" w:hAnsi="Times New Roman"/>
          <w:sz w:val="24"/>
          <w:szCs w:val="24"/>
        </w:rPr>
      </w:pPr>
    </w:p>
    <w:p w:rsidR="00BA14ED" w:rsidRPr="00625ABF" w:rsidRDefault="00BA14ED" w:rsidP="00EA4652">
      <w:pPr>
        <w:spacing w:after="0"/>
        <w:ind w:left="108"/>
        <w:rPr>
          <w:rFonts w:ascii="Times New Roman" w:hAnsi="Times New Roman"/>
          <w:b/>
          <w:sz w:val="24"/>
          <w:szCs w:val="24"/>
        </w:rPr>
      </w:pPr>
    </w:p>
    <w:p w:rsidR="0095080C" w:rsidRDefault="0095080C" w:rsidP="00EA4652">
      <w:pPr>
        <w:rPr>
          <w:rFonts w:ascii="Times New Roman" w:hAnsi="Times New Roman"/>
          <w:sz w:val="18"/>
          <w:szCs w:val="18"/>
        </w:rPr>
      </w:pPr>
    </w:p>
    <w:p w:rsidR="002336B8" w:rsidRPr="005D5C4B" w:rsidRDefault="002336B8" w:rsidP="00EA4652">
      <w:pPr>
        <w:rPr>
          <w:rFonts w:ascii="Times New Roman" w:hAnsi="Times New Roman"/>
          <w:sz w:val="18"/>
          <w:szCs w:val="18"/>
        </w:rPr>
      </w:pPr>
    </w:p>
    <w:sectPr w:rsidR="002336B8" w:rsidRPr="005D5C4B" w:rsidSect="0027183F">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720" w:bottom="454" w:left="720" w:header="0" w:footer="709" w:gutter="0"/>
      <w:pgNumType w:start="193"/>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29E" w:rsidRDefault="005B229E" w:rsidP="002849CA">
      <w:pPr>
        <w:spacing w:after="0" w:line="240" w:lineRule="auto"/>
      </w:pPr>
      <w:r>
        <w:separator/>
      </w:r>
    </w:p>
  </w:endnote>
  <w:endnote w:type="continuationSeparator" w:id="0">
    <w:p w:rsidR="005B229E" w:rsidRDefault="005B229E" w:rsidP="00284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14D" w:rsidRDefault="0098214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645574"/>
      <w:docPartObj>
        <w:docPartGallery w:val="Page Numbers (Bottom of Page)"/>
        <w:docPartUnique/>
      </w:docPartObj>
    </w:sdtPr>
    <w:sdtEndPr>
      <w:rPr>
        <w:rFonts w:ascii="Times New Roman" w:hAnsi="Times New Roman"/>
        <w:sz w:val="24"/>
        <w:szCs w:val="24"/>
      </w:rPr>
    </w:sdtEndPr>
    <w:sdtContent>
      <w:p w:rsidR="009860A5" w:rsidRDefault="007472EB">
        <w:pPr>
          <w:pStyle w:val="a8"/>
          <w:jc w:val="right"/>
        </w:pPr>
        <w:r w:rsidRPr="0098214D">
          <w:rPr>
            <w:rFonts w:ascii="Times New Roman" w:hAnsi="Times New Roman"/>
            <w:sz w:val="24"/>
            <w:szCs w:val="24"/>
          </w:rPr>
          <w:fldChar w:fldCharType="begin"/>
        </w:r>
        <w:r w:rsidR="00854C2E" w:rsidRPr="0098214D">
          <w:rPr>
            <w:rFonts w:ascii="Times New Roman" w:hAnsi="Times New Roman"/>
            <w:sz w:val="24"/>
            <w:szCs w:val="24"/>
          </w:rPr>
          <w:instrText xml:space="preserve"> PAGE   \* MERGEFORMAT </w:instrText>
        </w:r>
        <w:r w:rsidRPr="0098214D">
          <w:rPr>
            <w:rFonts w:ascii="Times New Roman" w:hAnsi="Times New Roman"/>
            <w:sz w:val="24"/>
            <w:szCs w:val="24"/>
          </w:rPr>
          <w:fldChar w:fldCharType="separate"/>
        </w:r>
        <w:r w:rsidR="005B229E">
          <w:rPr>
            <w:rFonts w:ascii="Times New Roman" w:hAnsi="Times New Roman"/>
            <w:noProof/>
            <w:sz w:val="24"/>
            <w:szCs w:val="24"/>
          </w:rPr>
          <w:t>193</w:t>
        </w:r>
        <w:r w:rsidRPr="0098214D">
          <w:rPr>
            <w:rFonts w:ascii="Times New Roman" w:hAnsi="Times New Roman"/>
            <w:sz w:val="24"/>
            <w:szCs w:val="24"/>
          </w:rPr>
          <w:fldChar w:fldCharType="end"/>
        </w:r>
      </w:p>
    </w:sdtContent>
  </w:sdt>
  <w:p w:rsidR="00AB4F02" w:rsidRDefault="00AB4F02">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14D" w:rsidRDefault="0098214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29E" w:rsidRDefault="005B229E" w:rsidP="002849CA">
      <w:pPr>
        <w:spacing w:after="0" w:line="240" w:lineRule="auto"/>
      </w:pPr>
      <w:r>
        <w:separator/>
      </w:r>
    </w:p>
  </w:footnote>
  <w:footnote w:type="continuationSeparator" w:id="0">
    <w:p w:rsidR="005B229E" w:rsidRDefault="005B229E" w:rsidP="002849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14D" w:rsidRDefault="0098214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14D" w:rsidRDefault="0098214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14D" w:rsidRDefault="009821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D17429"/>
    <w:multiLevelType w:val="hybridMultilevel"/>
    <w:tmpl w:val="D5885048"/>
    <w:lvl w:ilvl="0" w:tplc="33C8DA56">
      <w:start w:val="1"/>
      <w:numFmt w:val="decimal"/>
      <w:lvlText w:val="%1."/>
      <w:lvlJc w:val="left"/>
      <w:pPr>
        <w:ind w:left="928" w:hanging="360"/>
      </w:pPr>
      <w:rPr>
        <w:rFonts w:eastAsiaTheme="minorHAnsi"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849CA"/>
    <w:rsid w:val="00000426"/>
    <w:rsid w:val="00001AD4"/>
    <w:rsid w:val="00002F92"/>
    <w:rsid w:val="00006D45"/>
    <w:rsid w:val="00013F80"/>
    <w:rsid w:val="00014C1C"/>
    <w:rsid w:val="00030177"/>
    <w:rsid w:val="000311C3"/>
    <w:rsid w:val="00031628"/>
    <w:rsid w:val="00037B64"/>
    <w:rsid w:val="00040BB7"/>
    <w:rsid w:val="00044A5A"/>
    <w:rsid w:val="00044C7F"/>
    <w:rsid w:val="00055B2E"/>
    <w:rsid w:val="00061076"/>
    <w:rsid w:val="00063F31"/>
    <w:rsid w:val="00064557"/>
    <w:rsid w:val="00084FC0"/>
    <w:rsid w:val="0008610E"/>
    <w:rsid w:val="000868D6"/>
    <w:rsid w:val="00087309"/>
    <w:rsid w:val="00092697"/>
    <w:rsid w:val="00092B9A"/>
    <w:rsid w:val="00094F9D"/>
    <w:rsid w:val="000A0FEA"/>
    <w:rsid w:val="000A329A"/>
    <w:rsid w:val="000A3DF3"/>
    <w:rsid w:val="000A542B"/>
    <w:rsid w:val="000A5D68"/>
    <w:rsid w:val="000A5F3F"/>
    <w:rsid w:val="000A74F6"/>
    <w:rsid w:val="000C1164"/>
    <w:rsid w:val="000C4317"/>
    <w:rsid w:val="000C5E9C"/>
    <w:rsid w:val="000C644F"/>
    <w:rsid w:val="000D1CB1"/>
    <w:rsid w:val="000D318D"/>
    <w:rsid w:val="000D4502"/>
    <w:rsid w:val="000D4882"/>
    <w:rsid w:val="000D7D01"/>
    <w:rsid w:val="000E0E48"/>
    <w:rsid w:val="000E3748"/>
    <w:rsid w:val="000F2FCE"/>
    <w:rsid w:val="000F3AE3"/>
    <w:rsid w:val="000F5800"/>
    <w:rsid w:val="00101136"/>
    <w:rsid w:val="00101E2D"/>
    <w:rsid w:val="00106784"/>
    <w:rsid w:val="00112878"/>
    <w:rsid w:val="001158B2"/>
    <w:rsid w:val="001229F1"/>
    <w:rsid w:val="0012540E"/>
    <w:rsid w:val="00127E08"/>
    <w:rsid w:val="00133374"/>
    <w:rsid w:val="00137FE3"/>
    <w:rsid w:val="0014579C"/>
    <w:rsid w:val="00150976"/>
    <w:rsid w:val="001547B6"/>
    <w:rsid w:val="00160256"/>
    <w:rsid w:val="00160675"/>
    <w:rsid w:val="0016288B"/>
    <w:rsid w:val="00165CFC"/>
    <w:rsid w:val="001773EF"/>
    <w:rsid w:val="00180443"/>
    <w:rsid w:val="0018289E"/>
    <w:rsid w:val="001852BF"/>
    <w:rsid w:val="00185CFF"/>
    <w:rsid w:val="001871F0"/>
    <w:rsid w:val="00190EFC"/>
    <w:rsid w:val="001918E1"/>
    <w:rsid w:val="00194B16"/>
    <w:rsid w:val="00197087"/>
    <w:rsid w:val="001A16B4"/>
    <w:rsid w:val="001B2DC4"/>
    <w:rsid w:val="001B5DA8"/>
    <w:rsid w:val="001D4F5E"/>
    <w:rsid w:val="001E1DB2"/>
    <w:rsid w:val="001E5763"/>
    <w:rsid w:val="001F09AB"/>
    <w:rsid w:val="001F69A4"/>
    <w:rsid w:val="001F6B79"/>
    <w:rsid w:val="00201BAE"/>
    <w:rsid w:val="00202CFE"/>
    <w:rsid w:val="002149D4"/>
    <w:rsid w:val="002150DC"/>
    <w:rsid w:val="00222DAE"/>
    <w:rsid w:val="00226E14"/>
    <w:rsid w:val="002336B8"/>
    <w:rsid w:val="00244B90"/>
    <w:rsid w:val="00262C5D"/>
    <w:rsid w:val="00263706"/>
    <w:rsid w:val="00264A06"/>
    <w:rsid w:val="0027183F"/>
    <w:rsid w:val="00282358"/>
    <w:rsid w:val="002837FD"/>
    <w:rsid w:val="002849CA"/>
    <w:rsid w:val="0028783A"/>
    <w:rsid w:val="00294FD8"/>
    <w:rsid w:val="002A1F88"/>
    <w:rsid w:val="002A47B9"/>
    <w:rsid w:val="002A6026"/>
    <w:rsid w:val="002A6805"/>
    <w:rsid w:val="002B1680"/>
    <w:rsid w:val="002B4599"/>
    <w:rsid w:val="002C7E5D"/>
    <w:rsid w:val="002D0D7E"/>
    <w:rsid w:val="002D13C9"/>
    <w:rsid w:val="002D1A45"/>
    <w:rsid w:val="002D430A"/>
    <w:rsid w:val="002D651F"/>
    <w:rsid w:val="002E0D06"/>
    <w:rsid w:val="002E0E08"/>
    <w:rsid w:val="002E19EF"/>
    <w:rsid w:val="002E2D1E"/>
    <w:rsid w:val="002E4ED6"/>
    <w:rsid w:val="002E554A"/>
    <w:rsid w:val="002F03C1"/>
    <w:rsid w:val="002F2F84"/>
    <w:rsid w:val="002F3462"/>
    <w:rsid w:val="002F62D2"/>
    <w:rsid w:val="00306FDD"/>
    <w:rsid w:val="00314342"/>
    <w:rsid w:val="0031454D"/>
    <w:rsid w:val="003158BF"/>
    <w:rsid w:val="00317B27"/>
    <w:rsid w:val="00321940"/>
    <w:rsid w:val="00321C3D"/>
    <w:rsid w:val="00332857"/>
    <w:rsid w:val="00333624"/>
    <w:rsid w:val="00334E6D"/>
    <w:rsid w:val="003471BA"/>
    <w:rsid w:val="003625D5"/>
    <w:rsid w:val="0036306E"/>
    <w:rsid w:val="00364A9D"/>
    <w:rsid w:val="003701A3"/>
    <w:rsid w:val="003766B0"/>
    <w:rsid w:val="003770EC"/>
    <w:rsid w:val="00382426"/>
    <w:rsid w:val="003868E8"/>
    <w:rsid w:val="00390739"/>
    <w:rsid w:val="00391303"/>
    <w:rsid w:val="003913C6"/>
    <w:rsid w:val="00393E48"/>
    <w:rsid w:val="003A1F46"/>
    <w:rsid w:val="003A431A"/>
    <w:rsid w:val="003B0BB6"/>
    <w:rsid w:val="003B1050"/>
    <w:rsid w:val="003B6397"/>
    <w:rsid w:val="003C14B8"/>
    <w:rsid w:val="003C41A1"/>
    <w:rsid w:val="003C5129"/>
    <w:rsid w:val="003D14E5"/>
    <w:rsid w:val="003D29B1"/>
    <w:rsid w:val="003D5F00"/>
    <w:rsid w:val="003D74F9"/>
    <w:rsid w:val="003E5622"/>
    <w:rsid w:val="003F49C7"/>
    <w:rsid w:val="00407939"/>
    <w:rsid w:val="0041186D"/>
    <w:rsid w:val="00412060"/>
    <w:rsid w:val="0041556B"/>
    <w:rsid w:val="00415897"/>
    <w:rsid w:val="00417089"/>
    <w:rsid w:val="0041715D"/>
    <w:rsid w:val="00417670"/>
    <w:rsid w:val="004254F7"/>
    <w:rsid w:val="00425B55"/>
    <w:rsid w:val="00430530"/>
    <w:rsid w:val="00430CF2"/>
    <w:rsid w:val="004640B2"/>
    <w:rsid w:val="00470652"/>
    <w:rsid w:val="00470B59"/>
    <w:rsid w:val="00476954"/>
    <w:rsid w:val="00477361"/>
    <w:rsid w:val="004803A2"/>
    <w:rsid w:val="0048135F"/>
    <w:rsid w:val="00495466"/>
    <w:rsid w:val="0049753A"/>
    <w:rsid w:val="004A1AF0"/>
    <w:rsid w:val="004A2D59"/>
    <w:rsid w:val="004A3B7F"/>
    <w:rsid w:val="004A4EF8"/>
    <w:rsid w:val="004A6579"/>
    <w:rsid w:val="004A7305"/>
    <w:rsid w:val="004B23F5"/>
    <w:rsid w:val="004B45CD"/>
    <w:rsid w:val="004B4BD3"/>
    <w:rsid w:val="004B76C1"/>
    <w:rsid w:val="004C0845"/>
    <w:rsid w:val="004C0956"/>
    <w:rsid w:val="004C1E3E"/>
    <w:rsid w:val="004C2B7F"/>
    <w:rsid w:val="004C4356"/>
    <w:rsid w:val="004C71EC"/>
    <w:rsid w:val="004D5C33"/>
    <w:rsid w:val="004D765F"/>
    <w:rsid w:val="004E0DF5"/>
    <w:rsid w:val="004E71A4"/>
    <w:rsid w:val="004F0467"/>
    <w:rsid w:val="004F333D"/>
    <w:rsid w:val="004F5884"/>
    <w:rsid w:val="004F7B1B"/>
    <w:rsid w:val="0051141B"/>
    <w:rsid w:val="005117B4"/>
    <w:rsid w:val="005208C6"/>
    <w:rsid w:val="00522152"/>
    <w:rsid w:val="00523C26"/>
    <w:rsid w:val="00523E83"/>
    <w:rsid w:val="00526438"/>
    <w:rsid w:val="0053253A"/>
    <w:rsid w:val="00532B98"/>
    <w:rsid w:val="005336BF"/>
    <w:rsid w:val="00534877"/>
    <w:rsid w:val="00534E33"/>
    <w:rsid w:val="00537D3D"/>
    <w:rsid w:val="005400EE"/>
    <w:rsid w:val="00541F2E"/>
    <w:rsid w:val="00542BA2"/>
    <w:rsid w:val="00546883"/>
    <w:rsid w:val="00557DB4"/>
    <w:rsid w:val="005644D1"/>
    <w:rsid w:val="00564C1B"/>
    <w:rsid w:val="00566555"/>
    <w:rsid w:val="00572387"/>
    <w:rsid w:val="00573CB5"/>
    <w:rsid w:val="00575857"/>
    <w:rsid w:val="0058364F"/>
    <w:rsid w:val="00590CA4"/>
    <w:rsid w:val="00596A72"/>
    <w:rsid w:val="00596F5B"/>
    <w:rsid w:val="005A00D7"/>
    <w:rsid w:val="005A3BBE"/>
    <w:rsid w:val="005A3D3E"/>
    <w:rsid w:val="005A5CF8"/>
    <w:rsid w:val="005A7D23"/>
    <w:rsid w:val="005B09A2"/>
    <w:rsid w:val="005B229E"/>
    <w:rsid w:val="005B7DEA"/>
    <w:rsid w:val="005C6288"/>
    <w:rsid w:val="005D3154"/>
    <w:rsid w:val="005D326E"/>
    <w:rsid w:val="005D4216"/>
    <w:rsid w:val="005D4B31"/>
    <w:rsid w:val="005D5C4B"/>
    <w:rsid w:val="005D5EDB"/>
    <w:rsid w:val="005F6A3F"/>
    <w:rsid w:val="005F6C9D"/>
    <w:rsid w:val="006004C0"/>
    <w:rsid w:val="0060458D"/>
    <w:rsid w:val="00617DB2"/>
    <w:rsid w:val="00623C7E"/>
    <w:rsid w:val="00625ABF"/>
    <w:rsid w:val="00625C35"/>
    <w:rsid w:val="00626D6B"/>
    <w:rsid w:val="0063184C"/>
    <w:rsid w:val="006331AF"/>
    <w:rsid w:val="006334FC"/>
    <w:rsid w:val="00633C6A"/>
    <w:rsid w:val="006354DE"/>
    <w:rsid w:val="0063731F"/>
    <w:rsid w:val="00644EA3"/>
    <w:rsid w:val="00645218"/>
    <w:rsid w:val="00645853"/>
    <w:rsid w:val="0064694C"/>
    <w:rsid w:val="00651940"/>
    <w:rsid w:val="006535DC"/>
    <w:rsid w:val="006548B0"/>
    <w:rsid w:val="00655FDD"/>
    <w:rsid w:val="00657C0E"/>
    <w:rsid w:val="00666A5D"/>
    <w:rsid w:val="006677DF"/>
    <w:rsid w:val="00670203"/>
    <w:rsid w:val="006739F1"/>
    <w:rsid w:val="00673F0F"/>
    <w:rsid w:val="006828E2"/>
    <w:rsid w:val="006A3B5A"/>
    <w:rsid w:val="006A5EAC"/>
    <w:rsid w:val="006B1CE8"/>
    <w:rsid w:val="006B1D46"/>
    <w:rsid w:val="006B45A4"/>
    <w:rsid w:val="006C121C"/>
    <w:rsid w:val="006C2D93"/>
    <w:rsid w:val="006C74DD"/>
    <w:rsid w:val="006D038A"/>
    <w:rsid w:val="006D4511"/>
    <w:rsid w:val="006D4D46"/>
    <w:rsid w:val="006D5A48"/>
    <w:rsid w:val="006E289E"/>
    <w:rsid w:val="006E335C"/>
    <w:rsid w:val="006E4025"/>
    <w:rsid w:val="006E7918"/>
    <w:rsid w:val="006F60A2"/>
    <w:rsid w:val="006F634C"/>
    <w:rsid w:val="006F68E9"/>
    <w:rsid w:val="006F7E4B"/>
    <w:rsid w:val="00700C37"/>
    <w:rsid w:val="00704D2C"/>
    <w:rsid w:val="00717CF9"/>
    <w:rsid w:val="007201FA"/>
    <w:rsid w:val="00720454"/>
    <w:rsid w:val="0072179C"/>
    <w:rsid w:val="00734735"/>
    <w:rsid w:val="00734956"/>
    <w:rsid w:val="00735AFE"/>
    <w:rsid w:val="00737092"/>
    <w:rsid w:val="00737B7F"/>
    <w:rsid w:val="00737D0C"/>
    <w:rsid w:val="00746107"/>
    <w:rsid w:val="007472EB"/>
    <w:rsid w:val="0075281F"/>
    <w:rsid w:val="0075767E"/>
    <w:rsid w:val="007610FE"/>
    <w:rsid w:val="00763336"/>
    <w:rsid w:val="0076452D"/>
    <w:rsid w:val="00764558"/>
    <w:rsid w:val="00767A3C"/>
    <w:rsid w:val="007712F5"/>
    <w:rsid w:val="0077661B"/>
    <w:rsid w:val="00776CAA"/>
    <w:rsid w:val="00781BEE"/>
    <w:rsid w:val="0078566C"/>
    <w:rsid w:val="00787EA3"/>
    <w:rsid w:val="007908DD"/>
    <w:rsid w:val="00791D6F"/>
    <w:rsid w:val="007930D7"/>
    <w:rsid w:val="00795FEE"/>
    <w:rsid w:val="007969C8"/>
    <w:rsid w:val="007A176F"/>
    <w:rsid w:val="007A2698"/>
    <w:rsid w:val="007A2A37"/>
    <w:rsid w:val="007A4918"/>
    <w:rsid w:val="007A7B11"/>
    <w:rsid w:val="007B5199"/>
    <w:rsid w:val="007B52C0"/>
    <w:rsid w:val="007C38A4"/>
    <w:rsid w:val="007C3901"/>
    <w:rsid w:val="007C4284"/>
    <w:rsid w:val="007C614C"/>
    <w:rsid w:val="007D07E6"/>
    <w:rsid w:val="007D1F27"/>
    <w:rsid w:val="007D4058"/>
    <w:rsid w:val="007E0D53"/>
    <w:rsid w:val="007E134A"/>
    <w:rsid w:val="007E1476"/>
    <w:rsid w:val="007E5CEF"/>
    <w:rsid w:val="007F3BAC"/>
    <w:rsid w:val="007F3F17"/>
    <w:rsid w:val="00801BF6"/>
    <w:rsid w:val="00805741"/>
    <w:rsid w:val="0080639E"/>
    <w:rsid w:val="00813D60"/>
    <w:rsid w:val="0081609C"/>
    <w:rsid w:val="008179EE"/>
    <w:rsid w:val="008202FF"/>
    <w:rsid w:val="008204A0"/>
    <w:rsid w:val="00823A50"/>
    <w:rsid w:val="008253E8"/>
    <w:rsid w:val="00827527"/>
    <w:rsid w:val="00836A08"/>
    <w:rsid w:val="00845A39"/>
    <w:rsid w:val="00850195"/>
    <w:rsid w:val="00850A48"/>
    <w:rsid w:val="008547FD"/>
    <w:rsid w:val="00854C2E"/>
    <w:rsid w:val="00854FE4"/>
    <w:rsid w:val="00855230"/>
    <w:rsid w:val="00855E12"/>
    <w:rsid w:val="008577BC"/>
    <w:rsid w:val="00864776"/>
    <w:rsid w:val="008712A0"/>
    <w:rsid w:val="0087318A"/>
    <w:rsid w:val="008779BD"/>
    <w:rsid w:val="00886816"/>
    <w:rsid w:val="00891108"/>
    <w:rsid w:val="00891C7F"/>
    <w:rsid w:val="0089226C"/>
    <w:rsid w:val="00892599"/>
    <w:rsid w:val="00894EB7"/>
    <w:rsid w:val="00894F15"/>
    <w:rsid w:val="008A52B9"/>
    <w:rsid w:val="008A5D9B"/>
    <w:rsid w:val="008A60F3"/>
    <w:rsid w:val="008C1B09"/>
    <w:rsid w:val="008C29B4"/>
    <w:rsid w:val="008C4AE8"/>
    <w:rsid w:val="008D1331"/>
    <w:rsid w:val="008D22CA"/>
    <w:rsid w:val="008E1EBB"/>
    <w:rsid w:val="008E203A"/>
    <w:rsid w:val="008E3411"/>
    <w:rsid w:val="008E58A3"/>
    <w:rsid w:val="008F1943"/>
    <w:rsid w:val="008F362E"/>
    <w:rsid w:val="008F492C"/>
    <w:rsid w:val="008F4DBD"/>
    <w:rsid w:val="008F5320"/>
    <w:rsid w:val="008F62F4"/>
    <w:rsid w:val="00903BE7"/>
    <w:rsid w:val="00910662"/>
    <w:rsid w:val="009118D7"/>
    <w:rsid w:val="00915180"/>
    <w:rsid w:val="00916802"/>
    <w:rsid w:val="00917AF6"/>
    <w:rsid w:val="00922E57"/>
    <w:rsid w:val="00925615"/>
    <w:rsid w:val="00925994"/>
    <w:rsid w:val="00931DB9"/>
    <w:rsid w:val="00934E96"/>
    <w:rsid w:val="00942922"/>
    <w:rsid w:val="009502E9"/>
    <w:rsid w:val="0095080C"/>
    <w:rsid w:val="00950E60"/>
    <w:rsid w:val="00952F3F"/>
    <w:rsid w:val="00954A6B"/>
    <w:rsid w:val="0096798A"/>
    <w:rsid w:val="00967B96"/>
    <w:rsid w:val="00970CF7"/>
    <w:rsid w:val="00970D33"/>
    <w:rsid w:val="00973CB6"/>
    <w:rsid w:val="00980CB8"/>
    <w:rsid w:val="0098214D"/>
    <w:rsid w:val="009845A4"/>
    <w:rsid w:val="00985D1D"/>
    <w:rsid w:val="009860A5"/>
    <w:rsid w:val="009A0C23"/>
    <w:rsid w:val="009A1BE9"/>
    <w:rsid w:val="009B27D2"/>
    <w:rsid w:val="009B30C5"/>
    <w:rsid w:val="009B5602"/>
    <w:rsid w:val="009C0986"/>
    <w:rsid w:val="009C6D2C"/>
    <w:rsid w:val="009C7605"/>
    <w:rsid w:val="009D19EA"/>
    <w:rsid w:val="009D4693"/>
    <w:rsid w:val="009E313D"/>
    <w:rsid w:val="009E4249"/>
    <w:rsid w:val="009E534A"/>
    <w:rsid w:val="009E71A6"/>
    <w:rsid w:val="009F05C7"/>
    <w:rsid w:val="009F12DE"/>
    <w:rsid w:val="009F763B"/>
    <w:rsid w:val="00A007B7"/>
    <w:rsid w:val="00A044B1"/>
    <w:rsid w:val="00A1492E"/>
    <w:rsid w:val="00A16C5C"/>
    <w:rsid w:val="00A206F2"/>
    <w:rsid w:val="00A26F05"/>
    <w:rsid w:val="00A36B96"/>
    <w:rsid w:val="00A5050A"/>
    <w:rsid w:val="00A51C87"/>
    <w:rsid w:val="00A52298"/>
    <w:rsid w:val="00A53069"/>
    <w:rsid w:val="00A53FAC"/>
    <w:rsid w:val="00A56F90"/>
    <w:rsid w:val="00A5743A"/>
    <w:rsid w:val="00A605D2"/>
    <w:rsid w:val="00A6371D"/>
    <w:rsid w:val="00A70ED7"/>
    <w:rsid w:val="00A76E98"/>
    <w:rsid w:val="00A83418"/>
    <w:rsid w:val="00A83922"/>
    <w:rsid w:val="00A84678"/>
    <w:rsid w:val="00A90726"/>
    <w:rsid w:val="00A947A7"/>
    <w:rsid w:val="00A95DF7"/>
    <w:rsid w:val="00AA49D4"/>
    <w:rsid w:val="00AA68B3"/>
    <w:rsid w:val="00AA79B4"/>
    <w:rsid w:val="00AB057E"/>
    <w:rsid w:val="00AB0E21"/>
    <w:rsid w:val="00AB4F02"/>
    <w:rsid w:val="00AB7015"/>
    <w:rsid w:val="00AB7DD8"/>
    <w:rsid w:val="00AC4C46"/>
    <w:rsid w:val="00AC6E1C"/>
    <w:rsid w:val="00AD1D0A"/>
    <w:rsid w:val="00AD2C95"/>
    <w:rsid w:val="00AD4BFE"/>
    <w:rsid w:val="00AD6BA0"/>
    <w:rsid w:val="00AE3CB7"/>
    <w:rsid w:val="00AE59F9"/>
    <w:rsid w:val="00AE6193"/>
    <w:rsid w:val="00AF4214"/>
    <w:rsid w:val="00AF45B2"/>
    <w:rsid w:val="00AF4671"/>
    <w:rsid w:val="00B05528"/>
    <w:rsid w:val="00B064F7"/>
    <w:rsid w:val="00B1159F"/>
    <w:rsid w:val="00B11CAE"/>
    <w:rsid w:val="00B21890"/>
    <w:rsid w:val="00B3745F"/>
    <w:rsid w:val="00B37D94"/>
    <w:rsid w:val="00B505F2"/>
    <w:rsid w:val="00B538FA"/>
    <w:rsid w:val="00B5665B"/>
    <w:rsid w:val="00B57611"/>
    <w:rsid w:val="00B63A4A"/>
    <w:rsid w:val="00B6497F"/>
    <w:rsid w:val="00B66C0F"/>
    <w:rsid w:val="00B770C6"/>
    <w:rsid w:val="00B832D8"/>
    <w:rsid w:val="00B84479"/>
    <w:rsid w:val="00B84C53"/>
    <w:rsid w:val="00B914B4"/>
    <w:rsid w:val="00BA14ED"/>
    <w:rsid w:val="00BA2626"/>
    <w:rsid w:val="00BA4056"/>
    <w:rsid w:val="00BA51FF"/>
    <w:rsid w:val="00BB43EB"/>
    <w:rsid w:val="00BC4870"/>
    <w:rsid w:val="00BD4FB7"/>
    <w:rsid w:val="00BE49FB"/>
    <w:rsid w:val="00C00D72"/>
    <w:rsid w:val="00C048F0"/>
    <w:rsid w:val="00C0506A"/>
    <w:rsid w:val="00C055E8"/>
    <w:rsid w:val="00C1083B"/>
    <w:rsid w:val="00C10B87"/>
    <w:rsid w:val="00C16F1A"/>
    <w:rsid w:val="00C220CA"/>
    <w:rsid w:val="00C22653"/>
    <w:rsid w:val="00C24BE8"/>
    <w:rsid w:val="00C25325"/>
    <w:rsid w:val="00C313BD"/>
    <w:rsid w:val="00C32995"/>
    <w:rsid w:val="00C44588"/>
    <w:rsid w:val="00C4498E"/>
    <w:rsid w:val="00C5195F"/>
    <w:rsid w:val="00C52436"/>
    <w:rsid w:val="00C63810"/>
    <w:rsid w:val="00C76814"/>
    <w:rsid w:val="00C80916"/>
    <w:rsid w:val="00C87F07"/>
    <w:rsid w:val="00C921D7"/>
    <w:rsid w:val="00C92795"/>
    <w:rsid w:val="00C939B1"/>
    <w:rsid w:val="00C969A9"/>
    <w:rsid w:val="00CA2C90"/>
    <w:rsid w:val="00CA5CFF"/>
    <w:rsid w:val="00CB2CF8"/>
    <w:rsid w:val="00CB7C4B"/>
    <w:rsid w:val="00CC0197"/>
    <w:rsid w:val="00CD078A"/>
    <w:rsid w:val="00CD4FDC"/>
    <w:rsid w:val="00CE5320"/>
    <w:rsid w:val="00CE77A7"/>
    <w:rsid w:val="00CE7DD2"/>
    <w:rsid w:val="00CF5000"/>
    <w:rsid w:val="00CF658C"/>
    <w:rsid w:val="00CF7DDB"/>
    <w:rsid w:val="00D0049E"/>
    <w:rsid w:val="00D03C14"/>
    <w:rsid w:val="00D05F7C"/>
    <w:rsid w:val="00D1567E"/>
    <w:rsid w:val="00D215CF"/>
    <w:rsid w:val="00D2509B"/>
    <w:rsid w:val="00D30D54"/>
    <w:rsid w:val="00D3366B"/>
    <w:rsid w:val="00D423C7"/>
    <w:rsid w:val="00D442E5"/>
    <w:rsid w:val="00D527AB"/>
    <w:rsid w:val="00D55CFE"/>
    <w:rsid w:val="00D56BBD"/>
    <w:rsid w:val="00D5752F"/>
    <w:rsid w:val="00D639F8"/>
    <w:rsid w:val="00D66D2C"/>
    <w:rsid w:val="00D73E67"/>
    <w:rsid w:val="00D80667"/>
    <w:rsid w:val="00D8621C"/>
    <w:rsid w:val="00D97B99"/>
    <w:rsid w:val="00D97DDC"/>
    <w:rsid w:val="00DA0191"/>
    <w:rsid w:val="00DA0E4D"/>
    <w:rsid w:val="00DA27C3"/>
    <w:rsid w:val="00DC305B"/>
    <w:rsid w:val="00DC4CD5"/>
    <w:rsid w:val="00DC6DA2"/>
    <w:rsid w:val="00DC7A5C"/>
    <w:rsid w:val="00DD0540"/>
    <w:rsid w:val="00DD2590"/>
    <w:rsid w:val="00DD7F3E"/>
    <w:rsid w:val="00DD7F8B"/>
    <w:rsid w:val="00DE06BF"/>
    <w:rsid w:val="00E05321"/>
    <w:rsid w:val="00E11EC4"/>
    <w:rsid w:val="00E1331E"/>
    <w:rsid w:val="00E14ADD"/>
    <w:rsid w:val="00E154ED"/>
    <w:rsid w:val="00E15A85"/>
    <w:rsid w:val="00E15AE1"/>
    <w:rsid w:val="00E26DDE"/>
    <w:rsid w:val="00E275D9"/>
    <w:rsid w:val="00E32AFF"/>
    <w:rsid w:val="00E361BE"/>
    <w:rsid w:val="00E419F5"/>
    <w:rsid w:val="00E438B4"/>
    <w:rsid w:val="00E44606"/>
    <w:rsid w:val="00E45C28"/>
    <w:rsid w:val="00E476D6"/>
    <w:rsid w:val="00E5052E"/>
    <w:rsid w:val="00E54AD5"/>
    <w:rsid w:val="00E721C8"/>
    <w:rsid w:val="00E72565"/>
    <w:rsid w:val="00E74461"/>
    <w:rsid w:val="00E75443"/>
    <w:rsid w:val="00E75EBE"/>
    <w:rsid w:val="00E81323"/>
    <w:rsid w:val="00E862A8"/>
    <w:rsid w:val="00E8771C"/>
    <w:rsid w:val="00E90C4A"/>
    <w:rsid w:val="00E91433"/>
    <w:rsid w:val="00E940C2"/>
    <w:rsid w:val="00EA17D2"/>
    <w:rsid w:val="00EA4652"/>
    <w:rsid w:val="00EA7008"/>
    <w:rsid w:val="00EB50C1"/>
    <w:rsid w:val="00EB669C"/>
    <w:rsid w:val="00EC3BD9"/>
    <w:rsid w:val="00EC6A88"/>
    <w:rsid w:val="00ED00F1"/>
    <w:rsid w:val="00ED033B"/>
    <w:rsid w:val="00ED1249"/>
    <w:rsid w:val="00ED1839"/>
    <w:rsid w:val="00ED2E85"/>
    <w:rsid w:val="00ED5E86"/>
    <w:rsid w:val="00EE01D6"/>
    <w:rsid w:val="00EE3DDB"/>
    <w:rsid w:val="00EE3ECE"/>
    <w:rsid w:val="00EE4F6F"/>
    <w:rsid w:val="00EE529C"/>
    <w:rsid w:val="00EE5A5B"/>
    <w:rsid w:val="00EF098F"/>
    <w:rsid w:val="00EF3D33"/>
    <w:rsid w:val="00EF6337"/>
    <w:rsid w:val="00F059E5"/>
    <w:rsid w:val="00F1286D"/>
    <w:rsid w:val="00F12DE9"/>
    <w:rsid w:val="00F21371"/>
    <w:rsid w:val="00F23DDF"/>
    <w:rsid w:val="00F24E36"/>
    <w:rsid w:val="00F32F7E"/>
    <w:rsid w:val="00F35DE1"/>
    <w:rsid w:val="00F374C9"/>
    <w:rsid w:val="00F37F8D"/>
    <w:rsid w:val="00F40477"/>
    <w:rsid w:val="00F40F7D"/>
    <w:rsid w:val="00F44B99"/>
    <w:rsid w:val="00F4503C"/>
    <w:rsid w:val="00F519EE"/>
    <w:rsid w:val="00F5217A"/>
    <w:rsid w:val="00F55BD3"/>
    <w:rsid w:val="00F6773E"/>
    <w:rsid w:val="00F67A15"/>
    <w:rsid w:val="00F7150F"/>
    <w:rsid w:val="00F720BA"/>
    <w:rsid w:val="00F75334"/>
    <w:rsid w:val="00F76B5D"/>
    <w:rsid w:val="00F8216B"/>
    <w:rsid w:val="00F82D11"/>
    <w:rsid w:val="00F94A3F"/>
    <w:rsid w:val="00FA1BCA"/>
    <w:rsid w:val="00FA7560"/>
    <w:rsid w:val="00FB61E8"/>
    <w:rsid w:val="00FB74CB"/>
    <w:rsid w:val="00FD0D32"/>
    <w:rsid w:val="00FD12D6"/>
    <w:rsid w:val="00FD47B4"/>
    <w:rsid w:val="00FD676E"/>
    <w:rsid w:val="00FE1A92"/>
    <w:rsid w:val="00FE2398"/>
    <w:rsid w:val="00FE57EC"/>
    <w:rsid w:val="00FF02A4"/>
    <w:rsid w:val="00FF4059"/>
    <w:rsid w:val="00FF48FF"/>
    <w:rsid w:val="00FF7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FF8AEA-F6B0-4485-8107-957135DE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CA"/>
    <w:pPr>
      <w:spacing w:after="200" w:line="276" w:lineRule="auto"/>
    </w:pPr>
    <w:rPr>
      <w:rFonts w:eastAsia="Times New Roman"/>
      <w:sz w:val="22"/>
      <w:szCs w:val="22"/>
    </w:rPr>
  </w:style>
  <w:style w:type="paragraph" w:styleId="1">
    <w:name w:val="heading 1"/>
    <w:aliases w:val="Head 1,????????? 1"/>
    <w:basedOn w:val="a"/>
    <w:next w:val="a"/>
    <w:link w:val="10"/>
    <w:qFormat/>
    <w:rsid w:val="00626D6B"/>
    <w:pPr>
      <w:keepNext/>
      <w:spacing w:before="240" w:after="60" w:line="240" w:lineRule="auto"/>
      <w:ind w:firstLine="709"/>
      <w:jc w:val="both"/>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FN,Footnote Text Char Знак Знак,Footnote Text Char Знак,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
    <w:basedOn w:val="a"/>
    <w:link w:val="a4"/>
    <w:uiPriority w:val="99"/>
    <w:semiHidden/>
    <w:rsid w:val="002849CA"/>
    <w:pPr>
      <w:widowControl w:val="0"/>
      <w:spacing w:before="60" w:after="0" w:line="300" w:lineRule="auto"/>
      <w:ind w:firstLine="1140"/>
      <w:jc w:val="both"/>
    </w:pPr>
    <w:rPr>
      <w:rFonts w:ascii="Times New Roman" w:eastAsia="Calibri" w:hAnsi="Times New Roman"/>
      <w:sz w:val="20"/>
      <w:szCs w:val="20"/>
    </w:rPr>
  </w:style>
  <w:style w:type="character" w:customStyle="1" w:styleId="a4">
    <w:name w:val="Текст сноски Знак"/>
    <w:aliases w:val="Текст сноски-FN Знак,Footnote Text Char Знак Знак Знак,Footnote Text Char Знак Знак1,Текст сноски Знак2 Знак Знак,Текст сноски Знак1 Знак Знак1 Знак,Текст сноски Знак Знак Знак1 Знак Знак,Текст сноски Знак Знак Знак Знак Знак Знак Знак"/>
    <w:link w:val="a3"/>
    <w:uiPriority w:val="99"/>
    <w:semiHidden/>
    <w:rsid w:val="002849CA"/>
    <w:rPr>
      <w:rFonts w:ascii="Times New Roman" w:eastAsia="Calibri" w:hAnsi="Times New Roman" w:cs="Times New Roman"/>
      <w:sz w:val="20"/>
      <w:szCs w:val="20"/>
      <w:lang w:eastAsia="ru-RU"/>
    </w:rPr>
  </w:style>
  <w:style w:type="character" w:styleId="a5">
    <w:name w:val="footnote reference"/>
    <w:uiPriority w:val="99"/>
    <w:semiHidden/>
    <w:unhideWhenUsed/>
    <w:rsid w:val="002849CA"/>
    <w:rPr>
      <w:vertAlign w:val="superscript"/>
    </w:rPr>
  </w:style>
  <w:style w:type="paragraph" w:styleId="a6">
    <w:name w:val="header"/>
    <w:basedOn w:val="a"/>
    <w:link w:val="a7"/>
    <w:uiPriority w:val="99"/>
    <w:semiHidden/>
    <w:unhideWhenUsed/>
    <w:rsid w:val="0041186D"/>
    <w:pPr>
      <w:tabs>
        <w:tab w:val="center" w:pos="4677"/>
        <w:tab w:val="right" w:pos="9355"/>
      </w:tabs>
    </w:pPr>
  </w:style>
  <w:style w:type="character" w:customStyle="1" w:styleId="a7">
    <w:name w:val="Верхний колонтитул Знак"/>
    <w:link w:val="a6"/>
    <w:uiPriority w:val="99"/>
    <w:semiHidden/>
    <w:rsid w:val="0041186D"/>
    <w:rPr>
      <w:rFonts w:eastAsia="Times New Roman"/>
      <w:sz w:val="22"/>
      <w:szCs w:val="22"/>
    </w:rPr>
  </w:style>
  <w:style w:type="paragraph" w:styleId="a8">
    <w:name w:val="footer"/>
    <w:basedOn w:val="a"/>
    <w:link w:val="a9"/>
    <w:uiPriority w:val="99"/>
    <w:unhideWhenUsed/>
    <w:rsid w:val="0041186D"/>
    <w:pPr>
      <w:tabs>
        <w:tab w:val="center" w:pos="4677"/>
        <w:tab w:val="right" w:pos="9355"/>
      </w:tabs>
    </w:pPr>
  </w:style>
  <w:style w:type="character" w:customStyle="1" w:styleId="a9">
    <w:name w:val="Нижний колонтитул Знак"/>
    <w:link w:val="a8"/>
    <w:uiPriority w:val="99"/>
    <w:rsid w:val="0041186D"/>
    <w:rPr>
      <w:rFonts w:eastAsia="Times New Roman"/>
      <w:sz w:val="22"/>
      <w:szCs w:val="22"/>
    </w:rPr>
  </w:style>
  <w:style w:type="paragraph" w:customStyle="1" w:styleId="ConsPlusNonformat">
    <w:name w:val="ConsPlusNonformat"/>
    <w:rsid w:val="00037B64"/>
    <w:pPr>
      <w:autoSpaceDE w:val="0"/>
      <w:autoSpaceDN w:val="0"/>
      <w:adjustRightInd w:val="0"/>
    </w:pPr>
    <w:rPr>
      <w:rFonts w:ascii="Courier New" w:hAnsi="Courier New" w:cs="Courier New"/>
    </w:rPr>
  </w:style>
  <w:style w:type="character" w:customStyle="1" w:styleId="FontStyle36">
    <w:name w:val="Font Style36"/>
    <w:uiPriority w:val="99"/>
    <w:rsid w:val="00037B64"/>
    <w:rPr>
      <w:rFonts w:ascii="Times New Roman" w:hAnsi="Times New Roman" w:cs="Times New Roman"/>
      <w:b/>
      <w:bCs/>
      <w:i/>
      <w:iCs/>
      <w:sz w:val="26"/>
      <w:szCs w:val="26"/>
    </w:rPr>
  </w:style>
  <w:style w:type="character" w:customStyle="1" w:styleId="3">
    <w:name w:val="Основной текст (3)_"/>
    <w:basedOn w:val="a0"/>
    <w:link w:val="31"/>
    <w:rsid w:val="005D3154"/>
    <w:rPr>
      <w:rFonts w:ascii="Times New Roman" w:hAnsi="Times New Roman"/>
      <w:sz w:val="27"/>
      <w:szCs w:val="27"/>
      <w:shd w:val="clear" w:color="auto" w:fill="FFFFFF"/>
    </w:rPr>
  </w:style>
  <w:style w:type="paragraph" w:customStyle="1" w:styleId="31">
    <w:name w:val="Основной текст (3)1"/>
    <w:basedOn w:val="a"/>
    <w:link w:val="3"/>
    <w:rsid w:val="005D3154"/>
    <w:pPr>
      <w:shd w:val="clear" w:color="auto" w:fill="FFFFFF"/>
      <w:spacing w:after="300" w:line="317" w:lineRule="exact"/>
      <w:jc w:val="right"/>
    </w:pPr>
    <w:rPr>
      <w:rFonts w:ascii="Times New Roman" w:eastAsia="Calibri" w:hAnsi="Times New Roman"/>
      <w:sz w:val="27"/>
      <w:szCs w:val="27"/>
    </w:rPr>
  </w:style>
  <w:style w:type="paragraph" w:styleId="aa">
    <w:name w:val="List Paragraph"/>
    <w:basedOn w:val="a"/>
    <w:uiPriority w:val="34"/>
    <w:qFormat/>
    <w:rsid w:val="00764558"/>
    <w:pPr>
      <w:spacing w:after="0" w:line="240" w:lineRule="auto"/>
      <w:ind w:left="720"/>
      <w:contextualSpacing/>
    </w:pPr>
    <w:rPr>
      <w:rFonts w:ascii="Times New Roman" w:hAnsi="Times New Roman"/>
      <w:sz w:val="20"/>
      <w:szCs w:val="20"/>
    </w:rPr>
  </w:style>
  <w:style w:type="paragraph" w:styleId="ab">
    <w:name w:val="Body Text"/>
    <w:basedOn w:val="a"/>
    <w:link w:val="ac"/>
    <w:uiPriority w:val="99"/>
    <w:unhideWhenUsed/>
    <w:rsid w:val="0058364F"/>
    <w:pPr>
      <w:spacing w:after="120" w:line="259" w:lineRule="auto"/>
    </w:pPr>
    <w:rPr>
      <w:rFonts w:eastAsia="Calibri"/>
      <w:lang w:eastAsia="en-US"/>
    </w:rPr>
  </w:style>
  <w:style w:type="character" w:customStyle="1" w:styleId="ac">
    <w:name w:val="Основной текст Знак"/>
    <w:basedOn w:val="a0"/>
    <w:link w:val="ab"/>
    <w:uiPriority w:val="99"/>
    <w:rsid w:val="0058364F"/>
    <w:rPr>
      <w:sz w:val="22"/>
      <w:szCs w:val="22"/>
      <w:lang w:eastAsia="en-US"/>
    </w:rPr>
  </w:style>
  <w:style w:type="character" w:styleId="ad">
    <w:name w:val="Hyperlink"/>
    <w:basedOn w:val="a0"/>
    <w:uiPriority w:val="99"/>
    <w:semiHidden/>
    <w:unhideWhenUsed/>
    <w:rsid w:val="00190EFC"/>
    <w:rPr>
      <w:strike w:val="0"/>
      <w:dstrike w:val="0"/>
      <w:color w:val="204E8A"/>
      <w:u w:val="none"/>
      <w:effect w:val="none"/>
    </w:rPr>
  </w:style>
  <w:style w:type="paragraph" w:styleId="ae">
    <w:name w:val="Normal (Web)"/>
    <w:basedOn w:val="a"/>
    <w:uiPriority w:val="99"/>
    <w:semiHidden/>
    <w:unhideWhenUsed/>
    <w:rsid w:val="00190EFC"/>
    <w:pPr>
      <w:spacing w:after="0" w:line="240" w:lineRule="auto"/>
    </w:pPr>
    <w:rPr>
      <w:rFonts w:ascii="Times New Roman" w:hAnsi="Times New Roman"/>
      <w:sz w:val="24"/>
      <w:szCs w:val="24"/>
    </w:rPr>
  </w:style>
  <w:style w:type="character" w:customStyle="1" w:styleId="num0">
    <w:name w:val="num0"/>
    <w:basedOn w:val="a0"/>
    <w:rsid w:val="00190EFC"/>
  </w:style>
  <w:style w:type="character" w:customStyle="1" w:styleId="closewrap">
    <w:name w:val="closewrap"/>
    <w:basedOn w:val="a0"/>
    <w:rsid w:val="00190EFC"/>
  </w:style>
  <w:style w:type="paragraph" w:customStyle="1" w:styleId="ConsPlusNormal">
    <w:name w:val="ConsPlusNormal"/>
    <w:rsid w:val="00495466"/>
    <w:pPr>
      <w:widowControl w:val="0"/>
      <w:autoSpaceDE w:val="0"/>
      <w:autoSpaceDN w:val="0"/>
    </w:pPr>
    <w:rPr>
      <w:rFonts w:eastAsia="Times New Roman" w:cs="Calibri"/>
      <w:sz w:val="22"/>
    </w:rPr>
  </w:style>
  <w:style w:type="character" w:customStyle="1" w:styleId="10">
    <w:name w:val="Заголовок 1 Знак"/>
    <w:aliases w:val="Head 1 Знак,????????? 1 Знак"/>
    <w:basedOn w:val="a0"/>
    <w:link w:val="1"/>
    <w:rsid w:val="00626D6B"/>
    <w:rPr>
      <w:rFonts w:ascii="Arial" w:eastAsia="Times New Roman" w:hAnsi="Arial"/>
      <w:b/>
      <w:bCs/>
      <w:kern w:val="32"/>
      <w:sz w:val="32"/>
      <w:szCs w:val="32"/>
    </w:rPr>
  </w:style>
  <w:style w:type="paragraph" w:customStyle="1" w:styleId="11">
    <w:name w:val="1Главный"/>
    <w:basedOn w:val="a"/>
    <w:rsid w:val="00626D6B"/>
    <w:pPr>
      <w:spacing w:after="120"/>
      <w:ind w:firstLine="709"/>
      <w:jc w:val="both"/>
    </w:pPr>
    <w:rPr>
      <w:rFonts w:ascii="Times New Roman" w:hAnsi="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232757">
      <w:bodyDiv w:val="1"/>
      <w:marLeft w:val="0"/>
      <w:marRight w:val="0"/>
      <w:marTop w:val="0"/>
      <w:marBottom w:val="0"/>
      <w:divBdr>
        <w:top w:val="none" w:sz="0" w:space="0" w:color="auto"/>
        <w:left w:val="none" w:sz="0" w:space="0" w:color="auto"/>
        <w:bottom w:val="none" w:sz="0" w:space="0" w:color="auto"/>
        <w:right w:val="none" w:sz="0" w:space="0" w:color="auto"/>
      </w:divBdr>
    </w:div>
    <w:div w:id="525367534">
      <w:bodyDiv w:val="1"/>
      <w:marLeft w:val="0"/>
      <w:marRight w:val="0"/>
      <w:marTop w:val="0"/>
      <w:marBottom w:val="0"/>
      <w:divBdr>
        <w:top w:val="none" w:sz="0" w:space="0" w:color="auto"/>
        <w:left w:val="none" w:sz="0" w:space="0" w:color="auto"/>
        <w:bottom w:val="none" w:sz="0" w:space="0" w:color="auto"/>
        <w:right w:val="none" w:sz="0" w:space="0" w:color="auto"/>
      </w:divBdr>
    </w:div>
    <w:div w:id="567961485">
      <w:bodyDiv w:val="1"/>
      <w:marLeft w:val="0"/>
      <w:marRight w:val="0"/>
      <w:marTop w:val="0"/>
      <w:marBottom w:val="0"/>
      <w:divBdr>
        <w:top w:val="none" w:sz="0" w:space="0" w:color="auto"/>
        <w:left w:val="none" w:sz="0" w:space="0" w:color="auto"/>
        <w:bottom w:val="none" w:sz="0" w:space="0" w:color="auto"/>
        <w:right w:val="none" w:sz="0" w:space="0" w:color="auto"/>
      </w:divBdr>
    </w:div>
    <w:div w:id="930359594">
      <w:bodyDiv w:val="1"/>
      <w:marLeft w:val="0"/>
      <w:marRight w:val="0"/>
      <w:marTop w:val="0"/>
      <w:marBottom w:val="0"/>
      <w:divBdr>
        <w:top w:val="none" w:sz="0" w:space="0" w:color="auto"/>
        <w:left w:val="none" w:sz="0" w:space="0" w:color="auto"/>
        <w:bottom w:val="none" w:sz="0" w:space="0" w:color="auto"/>
        <w:right w:val="none" w:sz="0" w:space="0" w:color="auto"/>
      </w:divBdr>
      <w:divsChild>
        <w:div w:id="1701975433">
          <w:marLeft w:val="0"/>
          <w:marRight w:val="0"/>
          <w:marTop w:val="0"/>
          <w:marBottom w:val="0"/>
          <w:divBdr>
            <w:top w:val="none" w:sz="0" w:space="0" w:color="auto"/>
            <w:left w:val="none" w:sz="0" w:space="0" w:color="auto"/>
            <w:bottom w:val="none" w:sz="0" w:space="0" w:color="auto"/>
            <w:right w:val="none" w:sz="0" w:space="0" w:color="auto"/>
          </w:divBdr>
          <w:divsChild>
            <w:div w:id="1529683272">
              <w:marLeft w:val="0"/>
              <w:marRight w:val="0"/>
              <w:marTop w:val="0"/>
              <w:marBottom w:val="0"/>
              <w:divBdr>
                <w:top w:val="none" w:sz="0" w:space="0" w:color="auto"/>
                <w:left w:val="none" w:sz="0" w:space="0" w:color="auto"/>
                <w:bottom w:val="none" w:sz="0" w:space="0" w:color="auto"/>
                <w:right w:val="none" w:sz="0" w:space="0" w:color="auto"/>
              </w:divBdr>
              <w:divsChild>
                <w:div w:id="909390584">
                  <w:marLeft w:val="0"/>
                  <w:marRight w:val="0"/>
                  <w:marTop w:val="0"/>
                  <w:marBottom w:val="0"/>
                  <w:divBdr>
                    <w:top w:val="none" w:sz="0" w:space="0" w:color="auto"/>
                    <w:left w:val="none" w:sz="0" w:space="0" w:color="auto"/>
                    <w:bottom w:val="none" w:sz="0" w:space="0" w:color="auto"/>
                    <w:right w:val="none" w:sz="0" w:space="0" w:color="auto"/>
                  </w:divBdr>
                  <w:divsChild>
                    <w:div w:id="798836762">
                      <w:marLeft w:val="0"/>
                      <w:marRight w:val="0"/>
                      <w:marTop w:val="0"/>
                      <w:marBottom w:val="0"/>
                      <w:divBdr>
                        <w:top w:val="none" w:sz="0" w:space="0" w:color="auto"/>
                        <w:left w:val="none" w:sz="0" w:space="0" w:color="auto"/>
                        <w:bottom w:val="none" w:sz="0" w:space="0" w:color="auto"/>
                        <w:right w:val="none" w:sz="0" w:space="0" w:color="auto"/>
                      </w:divBdr>
                      <w:divsChild>
                        <w:div w:id="126611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7027057">
      <w:bodyDiv w:val="1"/>
      <w:marLeft w:val="0"/>
      <w:marRight w:val="0"/>
      <w:marTop w:val="0"/>
      <w:marBottom w:val="0"/>
      <w:divBdr>
        <w:top w:val="none" w:sz="0" w:space="0" w:color="auto"/>
        <w:left w:val="none" w:sz="0" w:space="0" w:color="auto"/>
        <w:bottom w:val="none" w:sz="0" w:space="0" w:color="auto"/>
        <w:right w:val="none" w:sz="0" w:space="0" w:color="auto"/>
      </w:divBdr>
    </w:div>
    <w:div w:id="1344430470">
      <w:bodyDiv w:val="1"/>
      <w:marLeft w:val="0"/>
      <w:marRight w:val="0"/>
      <w:marTop w:val="0"/>
      <w:marBottom w:val="0"/>
      <w:divBdr>
        <w:top w:val="none" w:sz="0" w:space="0" w:color="auto"/>
        <w:left w:val="none" w:sz="0" w:space="0" w:color="auto"/>
        <w:bottom w:val="none" w:sz="0" w:space="0" w:color="auto"/>
        <w:right w:val="none" w:sz="0" w:space="0" w:color="auto"/>
      </w:divBdr>
      <w:divsChild>
        <w:div w:id="1844667104">
          <w:marLeft w:val="0"/>
          <w:marRight w:val="0"/>
          <w:marTop w:val="0"/>
          <w:marBottom w:val="0"/>
          <w:divBdr>
            <w:top w:val="none" w:sz="0" w:space="0" w:color="auto"/>
            <w:left w:val="none" w:sz="0" w:space="0" w:color="auto"/>
            <w:bottom w:val="none" w:sz="0" w:space="0" w:color="auto"/>
            <w:right w:val="none" w:sz="0" w:space="0" w:color="auto"/>
          </w:divBdr>
          <w:divsChild>
            <w:div w:id="1557162374">
              <w:marLeft w:val="0"/>
              <w:marRight w:val="0"/>
              <w:marTop w:val="0"/>
              <w:marBottom w:val="0"/>
              <w:divBdr>
                <w:top w:val="none" w:sz="0" w:space="0" w:color="auto"/>
                <w:left w:val="none" w:sz="0" w:space="0" w:color="auto"/>
                <w:bottom w:val="none" w:sz="0" w:space="0" w:color="auto"/>
                <w:right w:val="none" w:sz="0" w:space="0" w:color="auto"/>
              </w:divBdr>
              <w:divsChild>
                <w:div w:id="611012432">
                  <w:marLeft w:val="0"/>
                  <w:marRight w:val="0"/>
                  <w:marTop w:val="0"/>
                  <w:marBottom w:val="0"/>
                  <w:divBdr>
                    <w:top w:val="none" w:sz="0" w:space="0" w:color="auto"/>
                    <w:left w:val="none" w:sz="0" w:space="0" w:color="auto"/>
                    <w:bottom w:val="none" w:sz="0" w:space="0" w:color="auto"/>
                    <w:right w:val="none" w:sz="0" w:space="0" w:color="auto"/>
                  </w:divBdr>
                  <w:divsChild>
                    <w:div w:id="503127780">
                      <w:marLeft w:val="0"/>
                      <w:marRight w:val="0"/>
                      <w:marTop w:val="0"/>
                      <w:marBottom w:val="0"/>
                      <w:divBdr>
                        <w:top w:val="none" w:sz="0" w:space="0" w:color="auto"/>
                        <w:left w:val="none" w:sz="0" w:space="0" w:color="auto"/>
                        <w:bottom w:val="none" w:sz="0" w:space="0" w:color="auto"/>
                        <w:right w:val="none" w:sz="0" w:space="0" w:color="auto"/>
                      </w:divBdr>
                      <w:divsChild>
                        <w:div w:id="142280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149766">
      <w:bodyDiv w:val="1"/>
      <w:marLeft w:val="0"/>
      <w:marRight w:val="0"/>
      <w:marTop w:val="0"/>
      <w:marBottom w:val="0"/>
      <w:divBdr>
        <w:top w:val="none" w:sz="0" w:space="0" w:color="auto"/>
        <w:left w:val="none" w:sz="0" w:space="0" w:color="auto"/>
        <w:bottom w:val="none" w:sz="0" w:space="0" w:color="auto"/>
        <w:right w:val="none" w:sz="0" w:space="0" w:color="auto"/>
      </w:divBdr>
    </w:div>
    <w:div w:id="1603879035">
      <w:bodyDiv w:val="1"/>
      <w:marLeft w:val="0"/>
      <w:marRight w:val="0"/>
      <w:marTop w:val="0"/>
      <w:marBottom w:val="0"/>
      <w:divBdr>
        <w:top w:val="none" w:sz="0" w:space="0" w:color="auto"/>
        <w:left w:val="none" w:sz="0" w:space="0" w:color="auto"/>
        <w:bottom w:val="none" w:sz="0" w:space="0" w:color="auto"/>
        <w:right w:val="none" w:sz="0" w:space="0" w:color="auto"/>
      </w:divBdr>
    </w:div>
    <w:div w:id="182762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982AA4-2FBE-4911-BB54-A045D409E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12</Pages>
  <Words>3845</Words>
  <Characters>21918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Grizli777</Company>
  <LinksUpToDate>false</LinksUpToDate>
  <CharactersWithSpaces>25712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User</dc:creator>
  <cp:lastModifiedBy>Поцелуева Елена Викторовна</cp:lastModifiedBy>
  <cp:revision>27</cp:revision>
  <cp:lastPrinted>2017-11-24T09:20:00Z</cp:lastPrinted>
  <dcterms:created xsi:type="dcterms:W3CDTF">2018-02-02T09:25:00Z</dcterms:created>
  <dcterms:modified xsi:type="dcterms:W3CDTF">2018-04-23T14:00:00Z</dcterms:modified>
</cp:coreProperties>
</file>